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line="560" w:lineRule="exact"/>
        <w:jc w:val="left"/>
        <w:textAlignment w:val="baseline"/>
        <w:rPr>
          <w:rStyle w:val="14"/>
          <w:rFonts w:ascii="仿宋" w:hAnsi="仿宋" w:eastAsia="仿宋" w:cs="仿宋"/>
          <w:bCs/>
          <w:szCs w:val="32"/>
        </w:rPr>
      </w:pPr>
    </w:p>
    <w:p>
      <w:pPr>
        <w:spacing w:after="156" w:line="560" w:lineRule="exact"/>
        <w:jc w:val="center"/>
        <w:textAlignment w:val="baseline"/>
        <w:rPr>
          <w:rStyle w:val="14"/>
          <w:rFonts w:ascii="方正小标宋简体" w:hAnsi="宋体" w:eastAsia="方正小标宋简体"/>
          <w:bCs/>
          <w:sz w:val="44"/>
          <w:szCs w:val="44"/>
        </w:rPr>
      </w:pPr>
    </w:p>
    <w:p>
      <w:pPr>
        <w:spacing w:after="156" w:line="560" w:lineRule="exact"/>
        <w:jc w:val="center"/>
        <w:textAlignment w:val="baseline"/>
        <w:rPr>
          <w:rStyle w:val="14"/>
          <w:rFonts w:ascii="方正小标宋简体" w:hAnsi="宋体" w:eastAsia="方正小标宋简体"/>
          <w:bCs/>
          <w:sz w:val="44"/>
          <w:szCs w:val="44"/>
        </w:rPr>
      </w:pPr>
    </w:p>
    <w:p>
      <w:pPr>
        <w:spacing w:after="156" w:line="560" w:lineRule="exact"/>
        <w:jc w:val="center"/>
        <w:textAlignment w:val="baseline"/>
        <w:rPr>
          <w:rStyle w:val="14"/>
          <w:rFonts w:ascii="方正小标宋简体" w:hAnsi="宋体" w:eastAsia="方正小标宋简体"/>
          <w:bCs/>
          <w:sz w:val="44"/>
          <w:szCs w:val="44"/>
        </w:rPr>
      </w:pPr>
    </w:p>
    <w:p>
      <w:pPr>
        <w:spacing w:after="156" w:afterLines="50" w:line="560" w:lineRule="exact"/>
        <w:jc w:val="center"/>
        <w:textAlignment w:val="baseline"/>
        <w:rPr>
          <w:rStyle w:val="14"/>
          <w:rFonts w:ascii="方正小标宋简体" w:hAnsi="宋体" w:eastAsia="方正小标宋简体"/>
          <w:bCs/>
          <w:sz w:val="56"/>
          <w:szCs w:val="56"/>
        </w:rPr>
      </w:pPr>
      <w:r>
        <w:rPr>
          <w:rStyle w:val="14"/>
          <w:rFonts w:hint="eastAsia" w:ascii="方正小标宋简体" w:hAnsi="宋体" w:eastAsia="方正小标宋简体"/>
          <w:bCs/>
          <w:sz w:val="56"/>
          <w:szCs w:val="56"/>
        </w:rPr>
        <w:t>学位授权点建设年度报告</w:t>
      </w:r>
    </w:p>
    <w:p>
      <w:pPr>
        <w:spacing w:after="156" w:line="560" w:lineRule="exact"/>
        <w:jc w:val="center"/>
        <w:textAlignment w:val="baseline"/>
        <w:rPr>
          <w:rStyle w:val="14"/>
          <w:rFonts w:ascii="仿宋" w:hAnsi="仿宋" w:eastAsia="仿宋" w:cs="仿宋"/>
          <w:b/>
          <w:sz w:val="44"/>
          <w:szCs w:val="44"/>
        </w:rPr>
      </w:pPr>
      <w:bookmarkStart w:id="1" w:name="_GoBack"/>
      <w:bookmarkEnd w:id="1"/>
    </w:p>
    <w:p>
      <w:pPr>
        <w:spacing w:after="156" w:line="560" w:lineRule="exact"/>
        <w:jc w:val="center"/>
        <w:textAlignment w:val="baseline"/>
        <w:rPr>
          <w:rStyle w:val="14"/>
          <w:rFonts w:ascii="方正小标宋简体" w:hAnsi="宋体" w:eastAsia="方正小标宋简体"/>
          <w:bCs/>
          <w:sz w:val="44"/>
          <w:szCs w:val="44"/>
        </w:rPr>
      </w:pPr>
    </w:p>
    <w:tbl>
      <w:tblPr>
        <w:tblStyle w:val="8"/>
        <w:tblpPr w:leftFromText="180" w:rightFromText="180" w:vertAnchor="text" w:horzAnchor="page" w:tblpX="3035" w:tblpY="532"/>
        <w:tblOverlap w:val="never"/>
        <w:tblW w:w="6630" w:type="dxa"/>
        <w:tblInd w:w="0" w:type="dxa"/>
        <w:tblLayout w:type="fixed"/>
        <w:tblCellMar>
          <w:top w:w="0" w:type="dxa"/>
          <w:left w:w="28" w:type="dxa"/>
          <w:bottom w:w="0" w:type="dxa"/>
          <w:right w:w="28" w:type="dxa"/>
        </w:tblCellMar>
      </w:tblPr>
      <w:tblGrid>
        <w:gridCol w:w="2115"/>
        <w:gridCol w:w="4515"/>
      </w:tblGrid>
      <w:tr>
        <w:tblPrEx>
          <w:tblCellMar>
            <w:top w:w="0" w:type="dxa"/>
            <w:left w:w="28" w:type="dxa"/>
            <w:bottom w:w="0" w:type="dxa"/>
            <w:right w:w="28" w:type="dxa"/>
          </w:tblCellMar>
        </w:tblPrEx>
        <w:tc>
          <w:tcPr>
            <w:tcW w:w="2115" w:type="dxa"/>
            <w:vMerge w:val="restart"/>
            <w:vAlign w:val="center"/>
          </w:tcPr>
          <w:p>
            <w:pPr>
              <w:rPr>
                <w:rFonts w:eastAsia="仿宋_GB2312"/>
                <w:bCs/>
                <w:sz w:val="28"/>
              </w:rPr>
            </w:pPr>
            <w:r>
              <w:rPr>
                <w:rFonts w:hint="eastAsia" w:eastAsia="仿宋_GB2312"/>
                <w:bCs/>
                <w:spacing w:val="16"/>
                <w:kern w:val="0"/>
                <w:sz w:val="28"/>
              </w:rPr>
              <w:t>学位授予单位</w:t>
            </w:r>
            <w:r>
              <w:rPr>
                <w:rFonts w:eastAsia="仿宋_GB2312"/>
                <w:bCs/>
                <w:spacing w:val="4"/>
                <w:kern w:val="0"/>
                <w:sz w:val="28"/>
              </w:rPr>
              <w:t xml:space="preserve"> </w:t>
            </w:r>
          </w:p>
        </w:tc>
        <w:tc>
          <w:tcPr>
            <w:tcW w:w="4515" w:type="dxa"/>
          </w:tcPr>
          <w:p>
            <w:pPr>
              <w:rPr>
                <w:rFonts w:eastAsia="仿宋_GB2312"/>
                <w:bCs/>
                <w:sz w:val="28"/>
              </w:rPr>
            </w:pPr>
            <w:r>
              <w:rPr>
                <w:rFonts w:hint="eastAsia" w:eastAsia="仿宋_GB2312"/>
                <w:bCs/>
                <w:sz w:val="28"/>
              </w:rPr>
              <w:t>名称</w:t>
            </w:r>
            <w:r>
              <w:rPr>
                <w:rFonts w:eastAsia="仿宋_GB2312"/>
                <w:bCs/>
                <w:sz w:val="28"/>
              </w:rPr>
              <w:t>:</w:t>
            </w:r>
            <w:r>
              <w:rPr>
                <w:rFonts w:ascii="宋体" w:hAnsi="宋体" w:eastAsia="宋体" w:cs="宋体"/>
                <w:bCs/>
                <w:sz w:val="28"/>
              </w:rPr>
              <w:t>河北大学</w:t>
            </w:r>
          </w:p>
        </w:tc>
      </w:tr>
      <w:tr>
        <w:tblPrEx>
          <w:tblCellMar>
            <w:top w:w="0" w:type="dxa"/>
            <w:left w:w="28" w:type="dxa"/>
            <w:bottom w:w="0" w:type="dxa"/>
            <w:right w:w="28" w:type="dxa"/>
          </w:tblCellMar>
        </w:tblPrEx>
        <w:trPr>
          <w:trHeight w:val="538" w:hRule="atLeast"/>
        </w:trPr>
        <w:tc>
          <w:tcPr>
            <w:tcW w:w="2115" w:type="dxa"/>
            <w:vMerge w:val="continue"/>
            <w:vAlign w:val="center"/>
          </w:tcPr>
          <w:p>
            <w:pPr>
              <w:widowControl/>
              <w:jc w:val="left"/>
              <w:rPr>
                <w:rFonts w:eastAsia="仿宋_GB2312"/>
                <w:bCs/>
                <w:sz w:val="28"/>
              </w:rPr>
            </w:pPr>
          </w:p>
        </w:tc>
        <w:tc>
          <w:tcPr>
            <w:tcW w:w="4515" w:type="dxa"/>
            <w:vAlign w:val="center"/>
          </w:tcPr>
          <w:p>
            <w:pPr>
              <w:adjustRightInd w:val="0"/>
              <w:snapToGrid w:val="0"/>
              <w:spacing w:line="240" w:lineRule="atLeast"/>
              <w:rPr>
                <w:rFonts w:eastAsia="仿宋_GB2312"/>
                <w:bCs/>
                <w:sz w:val="28"/>
              </w:rPr>
            </w:pP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p>
        </w:tc>
      </w:tr>
      <w:tr>
        <w:tblPrEx>
          <w:tblCellMar>
            <w:top w:w="0" w:type="dxa"/>
            <w:left w:w="28" w:type="dxa"/>
            <w:bottom w:w="0" w:type="dxa"/>
            <w:right w:w="28" w:type="dxa"/>
          </w:tblCellMar>
        </w:tblPrEx>
        <w:tc>
          <w:tcPr>
            <w:tcW w:w="2115" w:type="dxa"/>
            <w:vMerge w:val="continue"/>
            <w:vAlign w:val="center"/>
          </w:tcPr>
          <w:p>
            <w:pPr>
              <w:widowControl/>
              <w:jc w:val="left"/>
              <w:rPr>
                <w:rFonts w:eastAsia="仿宋_GB2312"/>
                <w:bCs/>
                <w:sz w:val="28"/>
              </w:rPr>
            </w:pPr>
          </w:p>
        </w:tc>
        <w:tc>
          <w:tcPr>
            <w:tcW w:w="4515" w:type="dxa"/>
          </w:tcPr>
          <w:p>
            <w:pPr>
              <w:rPr>
                <w:rFonts w:eastAsia="仿宋_GB2312"/>
                <w:bCs/>
                <w:sz w:val="28"/>
              </w:rPr>
            </w:pPr>
            <w:r>
              <w:rPr>
                <w:rFonts w:hint="eastAsia" w:eastAsia="仿宋_GB2312"/>
                <w:bCs/>
                <w:sz w:val="28"/>
              </w:rPr>
              <w:t>代码</w:t>
            </w:r>
            <w:r>
              <w:rPr>
                <w:rFonts w:eastAsia="仿宋_GB2312"/>
                <w:bCs/>
                <w:sz w:val="28"/>
              </w:rPr>
              <w:t>:10075</w:t>
            </w:r>
          </w:p>
        </w:tc>
      </w:tr>
      <w:tr>
        <w:tblPrEx>
          <w:tblCellMar>
            <w:top w:w="0" w:type="dxa"/>
            <w:left w:w="28" w:type="dxa"/>
            <w:bottom w:w="0" w:type="dxa"/>
            <w:right w:w="28" w:type="dxa"/>
          </w:tblCellMar>
        </w:tblPrEx>
        <w:trPr>
          <w:trHeight w:val="894" w:hRule="atLeast"/>
        </w:trPr>
        <w:tc>
          <w:tcPr>
            <w:tcW w:w="2115" w:type="dxa"/>
            <w:vAlign w:val="center"/>
          </w:tcPr>
          <w:p>
            <w:pPr>
              <w:widowControl/>
              <w:jc w:val="left"/>
              <w:rPr>
                <w:rFonts w:eastAsia="仿宋_GB2312"/>
                <w:bCs/>
                <w:sz w:val="28"/>
              </w:rPr>
            </w:pPr>
          </w:p>
        </w:tc>
        <w:tc>
          <w:tcPr>
            <w:tcW w:w="4515" w:type="dxa"/>
          </w:tcPr>
          <w:p>
            <w:pPr>
              <w:rPr>
                <w:rFonts w:eastAsia="仿宋_GB2312"/>
                <w:bCs/>
                <w:sz w:val="28"/>
              </w:rPr>
            </w:pPr>
          </w:p>
        </w:tc>
      </w:tr>
      <w:tr>
        <w:tblPrEx>
          <w:tblCellMar>
            <w:top w:w="0" w:type="dxa"/>
            <w:left w:w="28" w:type="dxa"/>
            <w:bottom w:w="0" w:type="dxa"/>
            <w:right w:w="28" w:type="dxa"/>
          </w:tblCellMar>
        </w:tblPrEx>
        <w:trPr>
          <w:trHeight w:val="549" w:hRule="atLeast"/>
        </w:trPr>
        <w:tc>
          <w:tcPr>
            <w:tcW w:w="2115" w:type="dxa"/>
            <w:vMerge w:val="restart"/>
            <w:vAlign w:val="center"/>
          </w:tcPr>
          <w:p>
            <w:pPr>
              <w:widowControl/>
              <w:jc w:val="center"/>
              <w:rPr>
                <w:rFonts w:eastAsia="仿宋_GB2312"/>
                <w:bCs/>
                <w:w w:val="96"/>
                <w:kern w:val="0"/>
                <w:sz w:val="28"/>
              </w:rPr>
            </w:pPr>
            <w:r>
              <w:rPr>
                <w:rFonts w:hint="eastAsia" w:eastAsia="仿宋_GB2312"/>
                <w:bCs/>
                <w:spacing w:val="41"/>
                <w:kern w:val="0"/>
                <w:sz w:val="28"/>
              </w:rPr>
              <w:t>一级学</w:t>
            </w:r>
            <w:r>
              <w:rPr>
                <w:rFonts w:hint="eastAsia" w:eastAsia="仿宋_GB2312"/>
                <w:bCs/>
                <w:kern w:val="0"/>
                <w:sz w:val="28"/>
              </w:rPr>
              <w:t>科</w:t>
            </w:r>
            <w:r>
              <w:rPr>
                <w:rFonts w:hint="eastAsia" w:eastAsia="仿宋_GB2312"/>
                <w:bCs/>
                <w:w w:val="96"/>
                <w:kern w:val="0"/>
                <w:sz w:val="28"/>
              </w:rPr>
              <w:t>或</w:t>
            </w:r>
          </w:p>
          <w:p>
            <w:pPr>
              <w:widowControl/>
              <w:jc w:val="center"/>
              <w:rPr>
                <w:rFonts w:eastAsia="仿宋_GB2312"/>
                <w:bCs/>
                <w:sz w:val="28"/>
              </w:rPr>
            </w:pPr>
            <w:r>
              <w:rPr>
                <w:rFonts w:hint="eastAsia" w:eastAsia="仿宋_GB2312"/>
                <w:bCs/>
                <w:w w:val="96"/>
                <w:kern w:val="0"/>
                <w:sz w:val="28"/>
              </w:rPr>
              <w:t>专业学位类别</w:t>
            </w:r>
          </w:p>
        </w:tc>
        <w:tc>
          <w:tcPr>
            <w:tcW w:w="4515" w:type="dxa"/>
          </w:tcPr>
          <w:p>
            <w:pPr>
              <w:rPr>
                <w:rFonts w:eastAsia="仿宋_GB2312"/>
                <w:bCs/>
                <w:sz w:val="28"/>
              </w:rPr>
            </w:pPr>
            <w:r>
              <w:rPr>
                <w:rFonts w:hint="eastAsia" w:eastAsia="仿宋_GB2312"/>
                <w:bCs/>
                <w:sz w:val="28"/>
              </w:rPr>
              <w:t>名称</w:t>
            </w:r>
            <w:r>
              <w:rPr>
                <w:rFonts w:eastAsia="仿宋_GB2312"/>
                <w:bCs/>
                <w:sz w:val="28"/>
              </w:rPr>
              <w:t>:</w:t>
            </w:r>
            <w:r>
              <w:rPr>
                <w:rFonts w:ascii="宋体" w:hAnsi="宋体" w:eastAsia="宋体" w:cs="宋体"/>
                <w:bCs/>
                <w:sz w:val="28"/>
              </w:rPr>
              <w:t>中国语言文学</w:t>
            </w:r>
          </w:p>
        </w:tc>
      </w:tr>
      <w:tr>
        <w:tblPrEx>
          <w:tblCellMar>
            <w:top w:w="0" w:type="dxa"/>
            <w:left w:w="28" w:type="dxa"/>
            <w:bottom w:w="0" w:type="dxa"/>
            <w:right w:w="28" w:type="dxa"/>
          </w:tblCellMar>
        </w:tblPrEx>
        <w:trPr>
          <w:trHeight w:val="384" w:hRule="atLeast"/>
        </w:trPr>
        <w:tc>
          <w:tcPr>
            <w:tcW w:w="2115" w:type="dxa"/>
            <w:vMerge w:val="continue"/>
          </w:tcPr>
          <w:p>
            <w:pPr>
              <w:widowControl/>
              <w:jc w:val="left"/>
              <w:rPr>
                <w:rFonts w:eastAsia="仿宋_GB2312"/>
                <w:bCs/>
                <w:sz w:val="28"/>
              </w:rPr>
            </w:pPr>
          </w:p>
        </w:tc>
        <w:tc>
          <w:tcPr>
            <w:tcW w:w="4515" w:type="dxa"/>
          </w:tcPr>
          <w:p>
            <w:pPr>
              <w:rPr>
                <w:rFonts w:eastAsia="仿宋_GB2312"/>
                <w:bCs/>
                <w:sz w:val="28"/>
              </w:rPr>
            </w:pP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r>
              <w:rPr>
                <w:rFonts w:eastAsia="仿宋_GB2312"/>
                <w:bCs/>
                <w:sz w:val="28"/>
              </w:rPr>
              <w:sym w:font="Symbol" w:char="00BE"/>
            </w:r>
          </w:p>
        </w:tc>
      </w:tr>
      <w:tr>
        <w:tblPrEx>
          <w:tblCellMar>
            <w:top w:w="0" w:type="dxa"/>
            <w:left w:w="28" w:type="dxa"/>
            <w:bottom w:w="0" w:type="dxa"/>
            <w:right w:w="28" w:type="dxa"/>
          </w:tblCellMar>
        </w:tblPrEx>
        <w:tc>
          <w:tcPr>
            <w:tcW w:w="2115" w:type="dxa"/>
            <w:vMerge w:val="continue"/>
          </w:tcPr>
          <w:p>
            <w:pPr>
              <w:widowControl/>
              <w:jc w:val="left"/>
              <w:rPr>
                <w:rFonts w:eastAsia="仿宋_GB2312"/>
                <w:bCs/>
                <w:sz w:val="28"/>
              </w:rPr>
            </w:pPr>
          </w:p>
        </w:tc>
        <w:tc>
          <w:tcPr>
            <w:tcW w:w="4515" w:type="dxa"/>
          </w:tcPr>
          <w:p>
            <w:pPr>
              <w:rPr>
                <w:rFonts w:eastAsia="仿宋_GB2312"/>
                <w:bCs/>
                <w:sz w:val="28"/>
              </w:rPr>
            </w:pPr>
            <w:r>
              <w:rPr>
                <w:rFonts w:hint="eastAsia" w:eastAsia="仿宋_GB2312"/>
                <w:bCs/>
                <w:sz w:val="28"/>
              </w:rPr>
              <w:t>代码</w:t>
            </w:r>
            <w:r>
              <w:rPr>
                <w:rFonts w:eastAsia="仿宋_GB2312"/>
                <w:bCs/>
                <w:sz w:val="28"/>
              </w:rPr>
              <w:t>:</w:t>
            </w:r>
            <w:r>
              <w:rPr>
                <w:rFonts w:eastAsia="仿宋_GB2312"/>
                <w:bCs/>
                <w:sz w:val="28"/>
              </w:rPr>
              <w:tab/>
            </w:r>
            <w:r>
              <w:rPr>
                <w:rFonts w:eastAsia="仿宋_GB2312"/>
                <w:bCs/>
                <w:sz w:val="28"/>
              </w:rPr>
              <w:t>0501</w:t>
            </w:r>
          </w:p>
        </w:tc>
      </w:tr>
      <w:tr>
        <w:tblPrEx>
          <w:tblCellMar>
            <w:top w:w="0" w:type="dxa"/>
            <w:left w:w="28" w:type="dxa"/>
            <w:bottom w:w="0" w:type="dxa"/>
            <w:right w:w="28" w:type="dxa"/>
          </w:tblCellMar>
        </w:tblPrEx>
        <w:tc>
          <w:tcPr>
            <w:tcW w:w="6630" w:type="dxa"/>
            <w:gridSpan w:val="2"/>
            <w:vAlign w:val="center"/>
          </w:tcPr>
          <w:p>
            <w:pPr>
              <w:ind w:firstLine="280" w:firstLineChars="100"/>
              <w:jc w:val="center"/>
              <w:rPr>
                <w:rFonts w:eastAsia="仿宋_GB2312"/>
                <w:bCs/>
                <w:kern w:val="0"/>
                <w:sz w:val="28"/>
              </w:rPr>
            </w:pPr>
          </w:p>
          <w:p>
            <w:pPr>
              <w:ind w:firstLine="280" w:firstLineChars="100"/>
              <w:jc w:val="center"/>
              <w:rPr>
                <w:rFonts w:eastAsia="仿宋_GB2312"/>
                <w:bCs/>
                <w:sz w:val="28"/>
              </w:rPr>
            </w:pPr>
            <w:r>
              <w:rPr>
                <w:rFonts w:hint="eastAsia" w:eastAsia="仿宋_GB2312"/>
                <w:bCs/>
                <w:kern w:val="0"/>
                <w:sz w:val="28"/>
              </w:rPr>
              <w:t>2023年3月27日</w:t>
            </w:r>
          </w:p>
        </w:tc>
      </w:tr>
    </w:tbl>
    <w:p>
      <w:pPr>
        <w:snapToGrid w:val="0"/>
        <w:jc w:val="center"/>
        <w:textAlignment w:val="baseline"/>
        <w:rPr>
          <w:rStyle w:val="14"/>
          <w:rFonts w:ascii="Times New Roman" w:hAnsi="Times New Roman" w:eastAsia="宋体"/>
          <w:b/>
          <w:sz w:val="48"/>
          <w:szCs w:val="20"/>
        </w:rPr>
      </w:pPr>
    </w:p>
    <w:p>
      <w:pPr>
        <w:snapToGrid w:val="0"/>
        <w:jc w:val="center"/>
        <w:textAlignment w:val="baseline"/>
        <w:rPr>
          <w:rStyle w:val="14"/>
          <w:rFonts w:ascii="Times New Roman" w:hAnsi="Times New Roman" w:eastAsia="宋体"/>
          <w:b/>
          <w:sz w:val="48"/>
          <w:szCs w:val="20"/>
        </w:rPr>
      </w:pPr>
    </w:p>
    <w:p>
      <w:pPr>
        <w:snapToGrid w:val="0"/>
        <w:spacing w:line="300" w:lineRule="auto"/>
        <w:jc w:val="center"/>
        <w:textAlignment w:val="baseline"/>
        <w:rPr>
          <w:rStyle w:val="14"/>
          <w:rFonts w:ascii="Times New Roman" w:hAnsi="Times New Roman" w:eastAsia="宋体"/>
          <w:b/>
          <w:szCs w:val="32"/>
        </w:rPr>
      </w:pPr>
    </w:p>
    <w:p>
      <w:pPr>
        <w:snapToGrid w:val="0"/>
        <w:spacing w:line="300" w:lineRule="auto"/>
        <w:jc w:val="center"/>
        <w:textAlignment w:val="baseline"/>
        <w:rPr>
          <w:rStyle w:val="14"/>
          <w:rFonts w:ascii="Times New Roman" w:hAnsi="Times New Roman" w:eastAsia="宋体"/>
          <w:b/>
          <w:sz w:val="48"/>
          <w:szCs w:val="20"/>
        </w:rPr>
      </w:pPr>
    </w:p>
    <w:p>
      <w:pPr>
        <w:spacing w:line="560" w:lineRule="exact"/>
        <w:jc w:val="center"/>
        <w:textAlignment w:val="baseline"/>
        <w:rPr>
          <w:rStyle w:val="14"/>
          <w:rFonts w:ascii="Times New Roman" w:hAnsi="Times New Roman" w:eastAsia="楷体_GB2312"/>
          <w:b/>
          <w:sz w:val="30"/>
          <w:szCs w:val="30"/>
        </w:rPr>
      </w:pPr>
    </w:p>
    <w:p>
      <w:pPr>
        <w:pStyle w:val="15"/>
        <w:widowControl/>
        <w:rPr>
          <w:rStyle w:val="14"/>
          <w:rFonts w:ascii="黑体" w:hAnsi="黑体" w:eastAsia="黑体"/>
          <w:color w:val="auto"/>
          <w:szCs w:val="32"/>
        </w:rPr>
      </w:pPr>
    </w:p>
    <w:p>
      <w:pPr>
        <w:spacing w:line="560" w:lineRule="exact"/>
        <w:jc w:val="center"/>
        <w:textAlignment w:val="baseline"/>
        <w:rPr>
          <w:rStyle w:val="14"/>
          <w:rFonts w:ascii="Times New Roman" w:hAnsi="Times New Roman" w:eastAsia="楷体_GB2312"/>
          <w:b/>
          <w:sz w:val="30"/>
          <w:szCs w:val="30"/>
        </w:rPr>
      </w:pPr>
    </w:p>
    <w:p>
      <w:pPr>
        <w:widowControl/>
        <w:spacing w:line="560" w:lineRule="exact"/>
        <w:jc w:val="center"/>
        <w:textAlignment w:val="baseline"/>
        <w:rPr>
          <w:rStyle w:val="14"/>
          <w:rFonts w:ascii="黑体" w:hAnsi="黑体" w:eastAsia="黑体" w:cs="黑体"/>
          <w:sz w:val="30"/>
          <w:szCs w:val="30"/>
        </w:rPr>
      </w:pPr>
    </w:p>
    <w:p>
      <w:pPr>
        <w:widowControl/>
        <w:spacing w:line="560" w:lineRule="exact"/>
        <w:textAlignment w:val="baseline"/>
        <w:rPr>
          <w:rStyle w:val="14"/>
          <w:rFonts w:ascii="黑体" w:hAnsi="黑体" w:eastAsia="黑体" w:cs="黑体"/>
          <w:sz w:val="30"/>
          <w:szCs w:val="30"/>
        </w:rPr>
      </w:pPr>
    </w:p>
    <w:p>
      <w:pPr>
        <w:widowControl/>
        <w:spacing w:line="560" w:lineRule="exact"/>
        <w:textAlignment w:val="baseline"/>
        <w:rPr>
          <w:rStyle w:val="14"/>
          <w:rFonts w:ascii="黑体" w:hAnsi="黑体" w:eastAsia="黑体" w:cs="黑体"/>
          <w:sz w:val="30"/>
          <w:szCs w:val="30"/>
        </w:rPr>
      </w:pPr>
    </w:p>
    <w:p>
      <w:pPr>
        <w:widowControl/>
        <w:spacing w:line="560" w:lineRule="exact"/>
        <w:textAlignment w:val="baseline"/>
        <w:rPr>
          <w:rStyle w:val="14"/>
          <w:rFonts w:ascii="黑体" w:hAnsi="黑体" w:eastAsia="黑体" w:cs="黑体"/>
          <w:sz w:val="30"/>
          <w:szCs w:val="30"/>
        </w:rPr>
      </w:pPr>
    </w:p>
    <w:p>
      <w:pPr>
        <w:pStyle w:val="19"/>
        <w:spacing w:after="60"/>
        <w:ind w:firstLine="600"/>
        <w:rPr>
          <w:rStyle w:val="14"/>
          <w:rFonts w:ascii="黑体" w:hAnsi="黑体" w:eastAsia="黑体" w:cs="黑体"/>
          <w:sz w:val="30"/>
          <w:szCs w:val="30"/>
        </w:rPr>
      </w:pPr>
      <w:r>
        <w:rPr>
          <w:rStyle w:val="14"/>
          <w:rFonts w:hint="eastAsia" w:ascii="黑体" w:hAnsi="黑体" w:eastAsia="黑体" w:cs="黑体"/>
          <w:sz w:val="30"/>
          <w:szCs w:val="30"/>
        </w:rPr>
        <w:br w:type="page"/>
      </w:r>
    </w:p>
    <w:p>
      <w:pPr>
        <w:pStyle w:val="19"/>
        <w:spacing w:after="60"/>
        <w:ind w:firstLine="0" w:firstLineChars="0"/>
        <w:rPr>
          <w:rFonts w:ascii="方正小标宋简体" w:eastAsia="方正小标宋简体"/>
          <w:sz w:val="44"/>
          <w:szCs w:val="44"/>
        </w:rPr>
      </w:pPr>
      <w:r>
        <w:rPr>
          <w:rFonts w:hint="eastAsia" w:ascii="方正小标宋简体" w:eastAsia="方正小标宋简体"/>
          <w:sz w:val="44"/>
          <w:szCs w:val="44"/>
        </w:rPr>
        <w:t>中国语言文学学位授权点建设年度报告</w:t>
      </w:r>
    </w:p>
    <w:p>
      <w:pPr>
        <w:pStyle w:val="19"/>
        <w:spacing w:after="60"/>
        <w:ind w:firstLine="0" w:firstLineChars="0"/>
        <w:rPr>
          <w:rFonts w:ascii="方正小标宋简体" w:eastAsia="方正小标宋简体"/>
          <w:sz w:val="44"/>
          <w:szCs w:val="44"/>
        </w:rPr>
      </w:pPr>
      <w:r>
        <w:rPr>
          <w:rFonts w:hint="eastAsia"/>
          <w:sz w:val="44"/>
          <w:szCs w:val="44"/>
        </w:rPr>
        <w:t>（2</w:t>
      </w:r>
      <w:r>
        <w:rPr>
          <w:sz w:val="44"/>
          <w:szCs w:val="44"/>
        </w:rPr>
        <w:t>022</w:t>
      </w:r>
      <w:r>
        <w:rPr>
          <w:rFonts w:hint="eastAsia"/>
          <w:sz w:val="44"/>
          <w:szCs w:val="44"/>
        </w:rPr>
        <w:t>年）</w:t>
      </w:r>
    </w:p>
    <w:p>
      <w:pPr>
        <w:pStyle w:val="2"/>
      </w:pPr>
    </w:p>
    <w:p>
      <w:pPr>
        <w:spacing w:line="600" w:lineRule="exact"/>
        <w:ind w:firstLine="566" w:firstLineChars="177"/>
        <w:rPr>
          <w:rFonts w:ascii="黑体" w:hAnsi="黑体" w:eastAsia="黑体" w:cs="黑体"/>
          <w:szCs w:val="32"/>
        </w:rPr>
      </w:pPr>
      <w:r>
        <w:rPr>
          <w:rFonts w:hint="eastAsia" w:ascii="黑体" w:hAnsi="黑体" w:eastAsia="黑体" w:cs="黑体"/>
          <w:szCs w:val="32"/>
        </w:rPr>
        <w:t>一、学位授权点基本情况</w:t>
      </w:r>
    </w:p>
    <w:p>
      <w:pPr>
        <w:spacing w:line="360" w:lineRule="auto"/>
        <w:ind w:firstLine="643" w:firstLineChars="200"/>
        <w:rPr>
          <w:rFonts w:ascii="仿宋" w:hAnsi="仿宋" w:eastAsia="仿宋"/>
          <w:b/>
          <w:szCs w:val="32"/>
        </w:rPr>
      </w:pPr>
      <w:r>
        <w:rPr>
          <w:rFonts w:hint="eastAsia" w:ascii="仿宋" w:hAnsi="仿宋" w:eastAsia="仿宋"/>
          <w:b/>
          <w:szCs w:val="32"/>
        </w:rPr>
        <w:t>1. 学位授权点概况</w:t>
      </w:r>
    </w:p>
    <w:p>
      <w:pPr>
        <w:spacing w:line="360" w:lineRule="auto"/>
        <w:ind w:firstLine="640" w:firstLineChars="200"/>
        <w:rPr>
          <w:rFonts w:ascii="仿宋" w:hAnsi="仿宋" w:eastAsia="仿宋"/>
          <w:szCs w:val="32"/>
        </w:rPr>
      </w:pPr>
      <w:r>
        <w:rPr>
          <w:rFonts w:hint="eastAsia" w:ascii="仿宋" w:hAnsi="仿宋" w:eastAsia="仿宋"/>
          <w:szCs w:val="32"/>
        </w:rPr>
        <w:t>1981年建成全国首批语言文字学硕士学位授权点，1986年建成河北省第一个古代文学博士学位授权点，2003年建成一级学科博士后科研流动站，2011年建成中国语言文学一级学科博士点。</w:t>
      </w:r>
    </w:p>
    <w:p>
      <w:pPr>
        <w:spacing w:line="360" w:lineRule="auto"/>
        <w:ind w:firstLine="640" w:firstLineChars="200"/>
        <w:rPr>
          <w:rFonts w:ascii="仿宋" w:hAnsi="仿宋" w:eastAsia="仿宋"/>
          <w:szCs w:val="32"/>
        </w:rPr>
      </w:pPr>
      <w:r>
        <w:rPr>
          <w:rFonts w:hint="eastAsia" w:ascii="仿宋" w:hAnsi="仿宋" w:eastAsia="仿宋"/>
          <w:szCs w:val="32"/>
        </w:rPr>
        <w:t>中国语言文学下设汉语言文字学、中国古代文学、中国现当代文学、中国古典文献学、语言学及应用语言学、文艺学、比较文学与世界文学7个二级学科，均招收硕士研究生。前5个二级学科招收博士研究生。</w:t>
      </w:r>
    </w:p>
    <w:p>
      <w:pPr>
        <w:spacing w:line="360" w:lineRule="auto"/>
        <w:ind w:firstLine="643" w:firstLineChars="200"/>
        <w:rPr>
          <w:rFonts w:ascii="仿宋" w:hAnsi="仿宋" w:eastAsia="仿宋"/>
          <w:b/>
          <w:szCs w:val="32"/>
        </w:rPr>
      </w:pPr>
      <w:r>
        <w:rPr>
          <w:rFonts w:ascii="仿宋" w:hAnsi="仿宋" w:eastAsia="仿宋"/>
          <w:b/>
          <w:szCs w:val="32"/>
        </w:rPr>
        <w:t>2.</w:t>
      </w:r>
      <w:r>
        <w:rPr>
          <w:rFonts w:hint="eastAsia" w:ascii="仿宋" w:hAnsi="仿宋" w:eastAsia="仿宋"/>
          <w:b/>
          <w:szCs w:val="32"/>
        </w:rPr>
        <w:t>师资队伍</w:t>
      </w:r>
    </w:p>
    <w:p>
      <w:pPr>
        <w:spacing w:before="150" w:line="360" w:lineRule="auto"/>
        <w:ind w:firstLine="640" w:firstLineChars="200"/>
        <w:rPr>
          <w:rFonts w:ascii="仿宋" w:hAnsi="仿宋" w:eastAsia="仿宋"/>
          <w:szCs w:val="32"/>
        </w:rPr>
      </w:pPr>
      <w:r>
        <w:rPr>
          <w:rFonts w:hint="eastAsia" w:ascii="仿宋" w:hAnsi="仿宋" w:eastAsia="仿宋"/>
          <w:szCs w:val="32"/>
        </w:rPr>
        <w:t>本学科现有教学科研人员97人，其中教授48人，副教授33人，博士生导师32人，硕士生导师59人。国家教学名师1人、河北省师德标兵1人、河北省教学名师4人、河北大学毓秀名师1人。获得各类人才称号的30人次，其中：国务院中文学科评议组成员、教育部社会科学委员会委员、国家高层次人才特殊支持计划领军人才、全国五一劳动奖章获得者、新世纪百千万人才工程人选、国家级人才称号、中宣部“四个一批”人才各1人。在2022年，我院教师获得全国高校教师教学创新大赛一等奖1项。</w:t>
      </w:r>
    </w:p>
    <w:p>
      <w:pPr>
        <w:spacing w:line="360" w:lineRule="auto"/>
        <w:ind w:firstLine="640" w:firstLineChars="200"/>
        <w:rPr>
          <w:rFonts w:ascii="仿宋" w:hAnsi="仿宋" w:eastAsia="仿宋"/>
          <w:szCs w:val="32"/>
        </w:rPr>
      </w:pPr>
      <w:r>
        <w:rPr>
          <w:rFonts w:hint="eastAsia" w:ascii="仿宋" w:hAnsi="仿宋" w:eastAsia="仿宋"/>
          <w:szCs w:val="32"/>
        </w:rPr>
        <w:t>导师最高学位获得单位：河北大学20人，占比2</w:t>
      </w:r>
      <w:r>
        <w:rPr>
          <w:rFonts w:hint="eastAsia" w:ascii="仿宋" w:hAnsi="仿宋" w:eastAsia="仿宋"/>
          <w:szCs w:val="32"/>
          <w:lang w:val="en-US" w:eastAsia="zh-CN"/>
        </w:rPr>
        <w:t>0.6</w:t>
      </w:r>
      <w:r>
        <w:rPr>
          <w:rFonts w:hint="eastAsia" w:ascii="仿宋" w:hAnsi="仿宋" w:eastAsia="仿宋"/>
          <w:szCs w:val="32"/>
        </w:rPr>
        <w:t>%；北京师范大学1</w:t>
      </w:r>
      <w:r>
        <w:rPr>
          <w:rFonts w:hint="eastAsia" w:ascii="仿宋" w:hAnsi="仿宋" w:eastAsia="仿宋"/>
          <w:szCs w:val="32"/>
          <w:lang w:val="en-US" w:eastAsia="zh-CN"/>
        </w:rPr>
        <w:t>3</w:t>
      </w:r>
      <w:r>
        <w:rPr>
          <w:rFonts w:hint="eastAsia" w:ascii="仿宋" w:hAnsi="仿宋" w:eastAsia="仿宋"/>
          <w:szCs w:val="32"/>
        </w:rPr>
        <w:t>人，占比</w:t>
      </w:r>
      <w:r>
        <w:rPr>
          <w:rFonts w:hint="eastAsia" w:ascii="仿宋" w:hAnsi="仿宋" w:eastAsia="仿宋"/>
          <w:szCs w:val="32"/>
          <w:lang w:val="en-US" w:eastAsia="zh-CN"/>
        </w:rPr>
        <w:t>13.4</w:t>
      </w:r>
      <w:r>
        <w:rPr>
          <w:rFonts w:hint="eastAsia" w:ascii="仿宋" w:hAnsi="仿宋" w:eastAsia="仿宋"/>
          <w:szCs w:val="32"/>
        </w:rPr>
        <w:t>%；北京大学</w:t>
      </w:r>
      <w:r>
        <w:rPr>
          <w:rFonts w:hint="eastAsia" w:ascii="仿宋" w:hAnsi="仿宋" w:eastAsia="仿宋"/>
          <w:szCs w:val="32"/>
          <w:lang w:val="en-US" w:eastAsia="zh-CN"/>
        </w:rPr>
        <w:t>5</w:t>
      </w:r>
      <w:r>
        <w:rPr>
          <w:rFonts w:hint="eastAsia" w:ascii="仿宋" w:hAnsi="仿宋" w:eastAsia="仿宋"/>
          <w:szCs w:val="32"/>
        </w:rPr>
        <w:t>人，占比</w:t>
      </w:r>
      <w:r>
        <w:rPr>
          <w:rFonts w:hint="eastAsia" w:ascii="仿宋" w:hAnsi="仿宋" w:eastAsia="仿宋"/>
          <w:szCs w:val="32"/>
          <w:lang w:val="en-US" w:eastAsia="zh-CN"/>
        </w:rPr>
        <w:t>5.2</w:t>
      </w:r>
      <w:r>
        <w:rPr>
          <w:rFonts w:hint="eastAsia" w:ascii="仿宋" w:hAnsi="仿宋" w:eastAsia="仿宋"/>
          <w:szCs w:val="32"/>
        </w:rPr>
        <w:t>%；山东大学5人，占比6.8%；</w:t>
      </w:r>
      <w:r>
        <w:rPr>
          <w:rFonts w:hint="eastAsia" w:ascii="仿宋" w:hAnsi="仿宋" w:eastAsia="仿宋"/>
          <w:szCs w:val="32"/>
          <w:lang w:val="en-US" w:eastAsia="zh-CN"/>
        </w:rPr>
        <w:t>南开大学4人，占比4.1%，</w:t>
      </w:r>
      <w:r>
        <w:rPr>
          <w:rFonts w:hint="eastAsia" w:ascii="仿宋" w:hAnsi="仿宋" w:eastAsia="仿宋"/>
          <w:szCs w:val="32"/>
        </w:rPr>
        <w:t>中国人民大学3人，占比4%。</w:t>
      </w:r>
    </w:p>
    <w:p>
      <w:pPr>
        <w:spacing w:line="360" w:lineRule="auto"/>
        <w:ind w:firstLine="640" w:firstLineChars="200"/>
        <w:rPr>
          <w:rFonts w:ascii="仿宋" w:hAnsi="仿宋" w:eastAsia="仿宋"/>
          <w:szCs w:val="32"/>
        </w:rPr>
      </w:pPr>
      <w:r>
        <w:rPr>
          <w:rFonts w:hint="eastAsia" w:ascii="仿宋" w:hAnsi="仿宋" w:eastAsia="仿宋"/>
          <w:szCs w:val="32"/>
        </w:rPr>
        <w:t>学科通过柔性引进方式，聘请</w:t>
      </w:r>
      <w:r>
        <w:rPr>
          <w:rFonts w:ascii="仿宋" w:hAnsi="仿宋" w:eastAsia="仿宋"/>
          <w:szCs w:val="32"/>
        </w:rPr>
        <w:t>10</w:t>
      </w:r>
      <w:r>
        <w:rPr>
          <w:rFonts w:hint="eastAsia" w:ascii="仿宋" w:hAnsi="仿宋" w:eastAsia="仿宋"/>
          <w:szCs w:val="32"/>
        </w:rPr>
        <w:t>位知名专家深度参与学科发展规划、梯队建设和人才培养等工作。</w:t>
      </w:r>
    </w:p>
    <w:p>
      <w:pPr>
        <w:pStyle w:val="2"/>
        <w:ind w:firstLine="643"/>
      </w:pPr>
      <w:r>
        <w:rPr>
          <w:rFonts w:ascii="仿宋" w:hAnsi="仿宋" w:eastAsia="仿宋"/>
          <w:b/>
        </w:rPr>
        <w:t>3.</w:t>
      </w:r>
      <w:r>
        <w:rPr>
          <w:rFonts w:hint="eastAsia" w:ascii="仿宋" w:hAnsi="仿宋" w:eastAsia="仿宋"/>
          <w:b/>
        </w:rPr>
        <w:t>培养环境与条件</w:t>
      </w:r>
    </w:p>
    <w:p>
      <w:pPr>
        <w:spacing w:line="360" w:lineRule="auto"/>
        <w:ind w:firstLine="640" w:firstLineChars="200"/>
        <w:rPr>
          <w:rFonts w:ascii="仿宋" w:hAnsi="仿宋" w:eastAsia="仿宋"/>
          <w:szCs w:val="32"/>
        </w:rPr>
      </w:pPr>
      <w:r>
        <w:rPr>
          <w:rFonts w:hint="eastAsia" w:ascii="仿宋" w:hAnsi="仿宋" w:eastAsia="仿宋"/>
          <w:szCs w:val="32"/>
        </w:rPr>
        <w:t>中国语言文学学科具有厚重的学术积淀和强大的科研优势。研究生能够有机会参与本学科的各类科研项目，充分获得学术能力的提升。</w:t>
      </w:r>
    </w:p>
    <w:p>
      <w:pPr>
        <w:spacing w:line="360" w:lineRule="auto"/>
        <w:ind w:firstLine="640" w:firstLineChars="200"/>
        <w:rPr>
          <w:rFonts w:ascii="仿宋" w:hAnsi="仿宋" w:eastAsia="仿宋"/>
          <w:szCs w:val="32"/>
        </w:rPr>
      </w:pPr>
      <w:r>
        <w:rPr>
          <w:rFonts w:hint="eastAsia" w:ascii="仿宋" w:hAnsi="仿宋" w:eastAsia="仿宋"/>
          <w:szCs w:val="32"/>
        </w:rPr>
        <w:t>平台方面，文学院是“教育部优势特色学科群建设-燕赵文化学科群”的牵头学科，拥有教育部（国家语委）“国家语言文字推广基地”1个；还拥有“华北文化遗产研究中心”“传世字书与出土文字研究中心”“曲学研究中心”“国学传承与发展协同创新中心”等多个省部级科研平台。这些平台为文学院研究生的培养工作提供了强大的科研助力。</w:t>
      </w:r>
    </w:p>
    <w:p>
      <w:pPr>
        <w:spacing w:line="600" w:lineRule="exact"/>
        <w:ind w:firstLine="566" w:firstLineChars="177"/>
        <w:rPr>
          <w:rFonts w:ascii="黑体" w:hAnsi="黑体" w:eastAsia="黑体" w:cs="黑体"/>
          <w:szCs w:val="32"/>
        </w:rPr>
      </w:pPr>
      <w:r>
        <w:rPr>
          <w:rFonts w:hint="eastAsia" w:ascii="黑体" w:hAnsi="黑体" w:eastAsia="黑体" w:cs="黑体"/>
          <w:szCs w:val="32"/>
        </w:rPr>
        <w:t>二、学位授权点年度建设情况</w:t>
      </w:r>
    </w:p>
    <w:p>
      <w:pPr>
        <w:spacing w:line="360" w:lineRule="auto"/>
        <w:ind w:firstLine="640" w:firstLineChars="200"/>
        <w:rPr>
          <w:rFonts w:ascii="仿宋" w:hAnsi="仿宋" w:eastAsia="仿宋"/>
          <w:szCs w:val="32"/>
        </w:rPr>
      </w:pPr>
      <w:r>
        <w:rPr>
          <w:rFonts w:hint="eastAsia" w:ascii="仿宋" w:hAnsi="仿宋" w:eastAsia="仿宋"/>
          <w:szCs w:val="32"/>
        </w:rPr>
        <w:t>2</w:t>
      </w:r>
      <w:r>
        <w:rPr>
          <w:rFonts w:ascii="仿宋" w:hAnsi="仿宋" w:eastAsia="仿宋"/>
          <w:szCs w:val="32"/>
        </w:rPr>
        <w:t>02</w:t>
      </w:r>
      <w:r>
        <w:rPr>
          <w:rFonts w:hint="eastAsia" w:ascii="仿宋" w:hAnsi="仿宋" w:eastAsia="仿宋"/>
          <w:szCs w:val="32"/>
        </w:rPr>
        <w:t>2</w:t>
      </w:r>
      <w:r>
        <w:rPr>
          <w:rFonts w:ascii="仿宋" w:hAnsi="仿宋" w:eastAsia="仿宋"/>
          <w:szCs w:val="32"/>
        </w:rPr>
        <w:t>年，中国语言文学学位授权点在制度</w:t>
      </w:r>
      <w:r>
        <w:rPr>
          <w:rFonts w:hint="eastAsia" w:ascii="仿宋" w:hAnsi="仿宋" w:eastAsia="仿宋"/>
          <w:szCs w:val="32"/>
        </w:rPr>
        <w:t>保障</w:t>
      </w:r>
      <w:r>
        <w:rPr>
          <w:rFonts w:ascii="仿宋" w:hAnsi="仿宋" w:eastAsia="仿宋"/>
          <w:szCs w:val="32"/>
        </w:rPr>
        <w:t>、师资队伍、科学研究、招生培养等方面建设内容如下：</w:t>
      </w:r>
    </w:p>
    <w:p>
      <w:pPr>
        <w:spacing w:line="360" w:lineRule="auto"/>
        <w:ind w:firstLine="640" w:firstLineChars="200"/>
        <w:rPr>
          <w:rFonts w:ascii="仿宋" w:hAnsi="仿宋" w:eastAsia="仿宋"/>
          <w:szCs w:val="32"/>
        </w:rPr>
      </w:pPr>
      <w:r>
        <w:rPr>
          <w:rFonts w:ascii="仿宋" w:hAnsi="仿宋" w:eastAsia="仿宋"/>
          <w:szCs w:val="32"/>
        </w:rPr>
        <w:t>1.</w:t>
      </w:r>
      <w:r>
        <w:rPr>
          <w:rFonts w:hint="eastAsia" w:ascii="仿宋" w:hAnsi="仿宋" w:eastAsia="仿宋"/>
          <w:szCs w:val="32"/>
        </w:rPr>
        <w:t xml:space="preserve"> 制度</w:t>
      </w:r>
      <w:r>
        <w:rPr>
          <w:rFonts w:ascii="仿宋" w:hAnsi="仿宋" w:eastAsia="仿宋"/>
          <w:szCs w:val="32"/>
        </w:rPr>
        <w:t>完善</w:t>
      </w:r>
      <w:r>
        <w:rPr>
          <w:rFonts w:hint="eastAsia" w:ascii="仿宋" w:hAnsi="仿宋" w:eastAsia="仿宋"/>
          <w:szCs w:val="32"/>
        </w:rPr>
        <w:t>及</w:t>
      </w:r>
      <w:r>
        <w:rPr>
          <w:rFonts w:ascii="仿宋" w:hAnsi="仿宋" w:eastAsia="仿宋"/>
          <w:szCs w:val="32"/>
        </w:rPr>
        <w:t>执行情况</w:t>
      </w:r>
    </w:p>
    <w:p>
      <w:pPr>
        <w:pStyle w:val="2"/>
        <w:rPr>
          <w:rFonts w:ascii="仿宋" w:hAnsi="仿宋" w:eastAsia="仿宋"/>
        </w:rPr>
      </w:pPr>
      <w:r>
        <w:rPr>
          <w:rFonts w:ascii="仿宋" w:hAnsi="仿宋" w:eastAsia="仿宋"/>
        </w:rPr>
        <w:t>（</w:t>
      </w:r>
      <w:r>
        <w:rPr>
          <w:rFonts w:hint="eastAsia" w:ascii="仿宋" w:hAnsi="仿宋" w:eastAsia="仿宋"/>
        </w:rPr>
        <w:t>1</w:t>
      </w:r>
      <w:r>
        <w:rPr>
          <w:rFonts w:ascii="仿宋" w:hAnsi="仿宋" w:eastAsia="仿宋"/>
        </w:rPr>
        <w:t>）</w:t>
      </w:r>
      <w:r>
        <w:rPr>
          <w:rFonts w:ascii="仿宋" w:hAnsi="仿宋" w:eastAsia="仿宋"/>
          <w:strike w:val="0"/>
          <w:dstrike w:val="0"/>
        </w:rPr>
        <w:t>根据学校要求，</w:t>
      </w:r>
      <w:r>
        <w:rPr>
          <w:rFonts w:hint="eastAsia" w:ascii="仿宋" w:hAnsi="仿宋" w:eastAsia="仿宋"/>
          <w:strike w:val="0"/>
          <w:dstrike w:val="0"/>
        </w:rPr>
        <w:t>2</w:t>
      </w:r>
      <w:r>
        <w:rPr>
          <w:rFonts w:ascii="仿宋" w:hAnsi="仿宋" w:eastAsia="仿宋"/>
          <w:strike w:val="0"/>
          <w:dstrike w:val="0"/>
        </w:rPr>
        <w:t>02</w:t>
      </w:r>
      <w:r>
        <w:rPr>
          <w:rFonts w:hint="eastAsia" w:ascii="仿宋" w:hAnsi="仿宋" w:eastAsia="仿宋"/>
          <w:strike w:val="0"/>
          <w:dstrike w:val="0"/>
          <w:lang w:val="en-US" w:eastAsia="zh-CN"/>
        </w:rPr>
        <w:t>2</w:t>
      </w:r>
      <w:r>
        <w:rPr>
          <w:rFonts w:ascii="仿宋" w:hAnsi="仿宋" w:eastAsia="仿宋"/>
          <w:strike w:val="0"/>
          <w:dstrike w:val="0"/>
        </w:rPr>
        <w:t>年对中国语言文学博士生、硕士生培养方案进行了</w:t>
      </w:r>
      <w:r>
        <w:rPr>
          <w:rFonts w:hint="eastAsia" w:ascii="仿宋" w:hAnsi="仿宋" w:eastAsia="仿宋"/>
          <w:strike w:val="0"/>
          <w:dstrike w:val="0"/>
        </w:rPr>
        <w:t>修订。</w:t>
      </w:r>
    </w:p>
    <w:p>
      <w:pPr>
        <w:spacing w:line="360" w:lineRule="auto"/>
        <w:ind w:firstLine="640" w:firstLineChars="200"/>
        <w:rPr>
          <w:rFonts w:ascii="仿宋" w:hAnsi="仿宋" w:eastAsia="仿宋"/>
          <w:szCs w:val="32"/>
        </w:rPr>
      </w:pPr>
      <w:r>
        <w:rPr>
          <w:rFonts w:ascii="仿宋" w:hAnsi="仿宋" w:eastAsia="仿宋"/>
          <w:szCs w:val="32"/>
        </w:rPr>
        <w:t>（</w:t>
      </w:r>
      <w:r>
        <w:rPr>
          <w:rFonts w:hint="eastAsia" w:ascii="仿宋" w:hAnsi="仿宋" w:eastAsia="仿宋"/>
          <w:szCs w:val="32"/>
        </w:rPr>
        <w:t>2</w:t>
      </w:r>
      <w:r>
        <w:rPr>
          <w:rFonts w:ascii="仿宋" w:hAnsi="仿宋" w:eastAsia="仿宋"/>
          <w:szCs w:val="32"/>
        </w:rPr>
        <w:t>）</w:t>
      </w:r>
      <w:r>
        <w:rPr>
          <w:rFonts w:hint="eastAsia" w:ascii="仿宋" w:hAnsi="仿宋" w:eastAsia="仿宋"/>
          <w:szCs w:val="32"/>
        </w:rPr>
        <w:t>为服务学校“双一流”建设需要，深化研究生教育改革，贯彻落实国家关于“深化考试招生制度改革的精神”，逐步建立和完善博士研究生招生科学选拔机制，进一步完善</w:t>
      </w:r>
      <w:r>
        <w:rPr>
          <w:rFonts w:ascii="仿宋" w:hAnsi="仿宋" w:eastAsia="仿宋"/>
          <w:szCs w:val="32"/>
        </w:rPr>
        <w:t>《</w:t>
      </w:r>
      <w:r>
        <w:rPr>
          <w:rFonts w:hint="eastAsia" w:ascii="仿宋" w:hAnsi="仿宋" w:eastAsia="仿宋"/>
          <w:szCs w:val="32"/>
        </w:rPr>
        <w:t>河北大学文学院“申请-考核制”招收博士研究生实施细则</w:t>
      </w:r>
      <w:r>
        <w:rPr>
          <w:rFonts w:ascii="仿宋" w:hAnsi="仿宋" w:eastAsia="仿宋"/>
          <w:szCs w:val="32"/>
        </w:rPr>
        <w:t>》。</w:t>
      </w:r>
    </w:p>
    <w:p>
      <w:pPr>
        <w:spacing w:line="360" w:lineRule="auto"/>
        <w:ind w:firstLine="640" w:firstLineChars="200"/>
        <w:rPr>
          <w:rFonts w:ascii="仿宋" w:hAnsi="仿宋" w:eastAsia="仿宋"/>
          <w:szCs w:val="32"/>
        </w:rPr>
      </w:pPr>
      <w:r>
        <w:rPr>
          <w:rFonts w:ascii="仿宋" w:hAnsi="仿宋" w:eastAsia="仿宋"/>
          <w:szCs w:val="32"/>
        </w:rPr>
        <w:t>2.</w:t>
      </w:r>
      <w:r>
        <w:rPr>
          <w:rFonts w:hint="eastAsia" w:ascii="仿宋" w:hAnsi="仿宋" w:eastAsia="仿宋"/>
          <w:szCs w:val="32"/>
        </w:rPr>
        <w:t xml:space="preserve"> 师资队伍建设</w:t>
      </w:r>
    </w:p>
    <w:p>
      <w:pPr>
        <w:pStyle w:val="2"/>
        <w:rPr>
          <w:rFonts w:ascii="仿宋" w:hAnsi="仿宋" w:eastAsia="仿宋"/>
        </w:rPr>
      </w:pPr>
      <w:r>
        <w:rPr>
          <w:rFonts w:hint="eastAsia" w:ascii="仿宋" w:hAnsi="仿宋" w:eastAsia="仿宋"/>
        </w:rPr>
        <w:t>2</w:t>
      </w:r>
      <w:r>
        <w:rPr>
          <w:rFonts w:ascii="仿宋" w:hAnsi="仿宋" w:eastAsia="仿宋"/>
        </w:rPr>
        <w:t>02</w:t>
      </w:r>
      <w:r>
        <w:rPr>
          <w:rFonts w:hint="eastAsia" w:ascii="仿宋" w:hAnsi="仿宋" w:eastAsia="仿宋"/>
        </w:rPr>
        <w:t>2</w:t>
      </w:r>
      <w:r>
        <w:rPr>
          <w:rFonts w:ascii="仿宋" w:hAnsi="仿宋" w:eastAsia="仿宋"/>
        </w:rPr>
        <w:t>年，中国语言文学学位点共新增硕、博导师</w:t>
      </w:r>
      <w:r>
        <w:rPr>
          <w:rFonts w:hint="eastAsia" w:ascii="仿宋" w:hAnsi="仿宋" w:eastAsia="仿宋"/>
        </w:rPr>
        <w:t>6名：</w:t>
      </w:r>
      <w:r>
        <w:rPr>
          <w:rFonts w:ascii="仿宋" w:hAnsi="仿宋" w:eastAsia="仿宋"/>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09"/>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shd w:val="clear" w:color="auto" w:fill="auto"/>
          </w:tcPr>
          <w:p>
            <w:pPr>
              <w:pStyle w:val="2"/>
              <w:ind w:firstLine="0" w:firstLineChars="0"/>
              <w:jc w:val="center"/>
              <w:rPr>
                <w:rFonts w:ascii="仿宋" w:hAnsi="仿宋" w:eastAsia="仿宋"/>
              </w:rPr>
            </w:pPr>
            <w:r>
              <w:rPr>
                <w:rFonts w:hint="eastAsia" w:ascii="仿宋" w:hAnsi="仿宋" w:eastAsia="仿宋"/>
              </w:rPr>
              <w:t>导师类型</w:t>
            </w:r>
          </w:p>
        </w:tc>
        <w:tc>
          <w:tcPr>
            <w:tcW w:w="2309" w:type="dxa"/>
            <w:shd w:val="clear" w:color="auto" w:fill="auto"/>
          </w:tcPr>
          <w:p>
            <w:pPr>
              <w:pStyle w:val="2"/>
              <w:ind w:firstLine="0" w:firstLineChars="0"/>
              <w:jc w:val="center"/>
              <w:rPr>
                <w:rFonts w:ascii="仿宋" w:hAnsi="仿宋" w:eastAsia="仿宋"/>
              </w:rPr>
            </w:pPr>
            <w:r>
              <w:rPr>
                <w:rFonts w:hint="eastAsia" w:ascii="仿宋" w:hAnsi="仿宋" w:eastAsia="仿宋"/>
              </w:rPr>
              <w:t>校内</w:t>
            </w:r>
          </w:p>
        </w:tc>
        <w:tc>
          <w:tcPr>
            <w:tcW w:w="2131" w:type="dxa"/>
            <w:shd w:val="clear" w:color="auto" w:fill="auto"/>
          </w:tcPr>
          <w:p>
            <w:pPr>
              <w:pStyle w:val="2"/>
              <w:ind w:firstLine="0" w:firstLineChars="0"/>
              <w:jc w:val="center"/>
              <w:rPr>
                <w:rFonts w:ascii="仿宋" w:hAnsi="仿宋" w:eastAsia="仿宋"/>
              </w:rPr>
            </w:pPr>
            <w:r>
              <w:rPr>
                <w:rFonts w:hint="eastAsia" w:ascii="仿宋" w:hAnsi="仿宋" w:eastAsia="仿宋"/>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shd w:val="clear" w:color="auto" w:fill="auto"/>
          </w:tcPr>
          <w:p>
            <w:pPr>
              <w:pStyle w:val="2"/>
              <w:ind w:firstLine="0" w:firstLineChars="0"/>
              <w:jc w:val="center"/>
              <w:rPr>
                <w:rFonts w:ascii="仿宋" w:hAnsi="仿宋" w:eastAsia="仿宋"/>
              </w:rPr>
            </w:pPr>
            <w:r>
              <w:rPr>
                <w:rFonts w:hint="eastAsia" w:ascii="仿宋" w:hAnsi="仿宋" w:eastAsia="仿宋"/>
              </w:rPr>
              <w:t>博士生导师</w:t>
            </w:r>
          </w:p>
        </w:tc>
        <w:tc>
          <w:tcPr>
            <w:tcW w:w="2309" w:type="dxa"/>
            <w:shd w:val="clear" w:color="auto" w:fill="auto"/>
          </w:tcPr>
          <w:p>
            <w:pPr>
              <w:pStyle w:val="2"/>
              <w:ind w:firstLine="0" w:firstLineChars="0"/>
              <w:jc w:val="center"/>
              <w:rPr>
                <w:rFonts w:ascii="仿宋" w:hAnsi="仿宋" w:eastAsia="仿宋"/>
              </w:rPr>
            </w:pPr>
            <w:r>
              <w:rPr>
                <w:rFonts w:hint="eastAsia" w:ascii="仿宋" w:hAnsi="仿宋" w:eastAsia="仿宋"/>
              </w:rPr>
              <w:t>2</w:t>
            </w:r>
          </w:p>
        </w:tc>
        <w:tc>
          <w:tcPr>
            <w:tcW w:w="2131" w:type="dxa"/>
            <w:shd w:val="clear" w:color="auto" w:fill="auto"/>
          </w:tcPr>
          <w:p>
            <w:pPr>
              <w:jc w:val="center"/>
              <w:rPr>
                <w:rFonts w:ascii="仿宋" w:hAnsi="仿宋" w:eastAsia="仿宋"/>
                <w:color w:val="000000"/>
                <w:szCs w:val="32"/>
              </w:rPr>
            </w:pPr>
            <w:r>
              <w:rPr>
                <w:rFonts w:hint="eastAsia" w:ascii="仿宋" w:hAnsi="仿宋" w:eastAsia="仿宋"/>
                <w:color w:val="000000"/>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shd w:val="clear" w:color="auto" w:fill="auto"/>
          </w:tcPr>
          <w:p>
            <w:pPr>
              <w:pStyle w:val="2"/>
              <w:ind w:firstLine="0" w:firstLineChars="0"/>
              <w:jc w:val="center"/>
              <w:rPr>
                <w:rFonts w:ascii="仿宋" w:hAnsi="仿宋" w:eastAsia="仿宋"/>
              </w:rPr>
            </w:pPr>
            <w:r>
              <w:rPr>
                <w:rFonts w:hint="eastAsia" w:ascii="仿宋" w:hAnsi="仿宋" w:eastAsia="仿宋"/>
              </w:rPr>
              <w:t>硕士生导师</w:t>
            </w:r>
          </w:p>
        </w:tc>
        <w:tc>
          <w:tcPr>
            <w:tcW w:w="2309" w:type="dxa"/>
            <w:shd w:val="clear" w:color="auto" w:fill="auto"/>
          </w:tcPr>
          <w:p>
            <w:pPr>
              <w:pStyle w:val="2"/>
              <w:ind w:firstLine="0" w:firstLineChars="0"/>
              <w:jc w:val="center"/>
              <w:rPr>
                <w:rFonts w:ascii="仿宋" w:hAnsi="仿宋" w:eastAsia="仿宋"/>
              </w:rPr>
            </w:pPr>
            <w:r>
              <w:rPr>
                <w:rFonts w:hint="eastAsia" w:ascii="仿宋" w:hAnsi="仿宋" w:eastAsia="仿宋"/>
              </w:rPr>
              <w:t>4</w:t>
            </w:r>
          </w:p>
        </w:tc>
        <w:tc>
          <w:tcPr>
            <w:tcW w:w="2131" w:type="dxa"/>
            <w:shd w:val="clear" w:color="auto" w:fill="auto"/>
          </w:tcPr>
          <w:p>
            <w:pPr>
              <w:jc w:val="center"/>
              <w:rPr>
                <w:rFonts w:ascii="仿宋" w:hAnsi="仿宋" w:eastAsia="仿宋"/>
                <w:color w:val="000000"/>
                <w:szCs w:val="32"/>
              </w:rPr>
            </w:pPr>
            <w:r>
              <w:rPr>
                <w:rFonts w:hint="eastAsia" w:ascii="仿宋" w:hAnsi="仿宋" w:eastAsia="仿宋"/>
                <w:color w:val="000000"/>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shd w:val="clear" w:color="auto" w:fill="auto"/>
          </w:tcPr>
          <w:p>
            <w:pPr>
              <w:pStyle w:val="2"/>
              <w:ind w:firstLine="0" w:firstLineChars="0"/>
              <w:jc w:val="center"/>
              <w:rPr>
                <w:rFonts w:ascii="仿宋" w:hAnsi="仿宋" w:eastAsia="仿宋"/>
              </w:rPr>
            </w:pPr>
            <w:r>
              <w:rPr>
                <w:rFonts w:hint="eastAsia" w:ascii="仿宋" w:hAnsi="仿宋" w:eastAsia="仿宋"/>
              </w:rPr>
              <w:t>总计</w:t>
            </w:r>
          </w:p>
        </w:tc>
        <w:tc>
          <w:tcPr>
            <w:tcW w:w="2309" w:type="dxa"/>
            <w:shd w:val="clear" w:color="auto" w:fill="auto"/>
          </w:tcPr>
          <w:p>
            <w:pPr>
              <w:pStyle w:val="2"/>
              <w:ind w:firstLine="0" w:firstLineChars="0"/>
              <w:jc w:val="center"/>
              <w:rPr>
                <w:rFonts w:ascii="仿宋" w:hAnsi="仿宋" w:eastAsia="仿宋"/>
              </w:rPr>
            </w:pPr>
            <w:r>
              <w:rPr>
                <w:rFonts w:hint="eastAsia" w:ascii="仿宋" w:hAnsi="仿宋" w:eastAsia="仿宋"/>
              </w:rPr>
              <w:t>6</w:t>
            </w:r>
          </w:p>
        </w:tc>
        <w:tc>
          <w:tcPr>
            <w:tcW w:w="2131" w:type="dxa"/>
            <w:shd w:val="clear" w:color="auto" w:fill="auto"/>
          </w:tcPr>
          <w:p>
            <w:pPr>
              <w:jc w:val="center"/>
              <w:rPr>
                <w:rFonts w:ascii="仿宋" w:hAnsi="仿宋" w:eastAsia="仿宋"/>
                <w:color w:val="000000"/>
                <w:szCs w:val="32"/>
              </w:rPr>
            </w:pPr>
            <w:r>
              <w:rPr>
                <w:rFonts w:hint="eastAsia" w:ascii="仿宋" w:hAnsi="仿宋" w:eastAsia="仿宋"/>
                <w:color w:val="000000"/>
                <w:szCs w:val="32"/>
              </w:rPr>
              <w:t>6</w:t>
            </w:r>
          </w:p>
        </w:tc>
      </w:tr>
    </w:tbl>
    <w:p>
      <w:pPr>
        <w:spacing w:line="360" w:lineRule="auto"/>
        <w:ind w:firstLine="640" w:firstLineChars="200"/>
        <w:rPr>
          <w:rFonts w:ascii="仿宋" w:hAnsi="仿宋" w:eastAsia="仿宋"/>
          <w:szCs w:val="32"/>
        </w:rPr>
      </w:pPr>
      <w:r>
        <w:rPr>
          <w:rFonts w:ascii="仿宋" w:hAnsi="仿宋" w:eastAsia="仿宋"/>
          <w:szCs w:val="32"/>
        </w:rPr>
        <w:t>3.</w:t>
      </w:r>
      <w:r>
        <w:rPr>
          <w:rFonts w:hint="eastAsia" w:ascii="仿宋" w:hAnsi="仿宋" w:eastAsia="仿宋"/>
          <w:szCs w:val="32"/>
        </w:rPr>
        <w:t xml:space="preserve"> 科学研究工作</w:t>
      </w:r>
    </w:p>
    <w:p>
      <w:pPr>
        <w:spacing w:line="360" w:lineRule="auto"/>
        <w:ind w:firstLine="640" w:firstLineChars="200"/>
        <w:rPr>
          <w:rFonts w:ascii="仿宋" w:hAnsi="仿宋" w:eastAsia="仿宋"/>
          <w:szCs w:val="32"/>
        </w:rPr>
      </w:pPr>
      <w:r>
        <w:rPr>
          <w:rFonts w:hint="eastAsia" w:ascii="仿宋" w:hAnsi="仿宋" w:eastAsia="仿宋"/>
          <w:szCs w:val="32"/>
        </w:rPr>
        <w:t>（1）平台建设</w:t>
      </w:r>
    </w:p>
    <w:p>
      <w:pPr>
        <w:spacing w:line="360" w:lineRule="auto"/>
        <w:ind w:firstLine="640" w:firstLineChars="200"/>
        <w:rPr>
          <w:rFonts w:hint="eastAsia" w:ascii="仿宋" w:hAnsi="仿宋" w:eastAsia="仿宋"/>
          <w:szCs w:val="32"/>
        </w:rPr>
      </w:pPr>
      <w:r>
        <w:rPr>
          <w:rFonts w:hint="eastAsia" w:ascii="仿宋" w:hAnsi="仿宋" w:eastAsia="仿宋"/>
          <w:szCs w:val="32"/>
          <w:lang w:val="en-US" w:eastAsia="zh-CN"/>
        </w:rPr>
        <w:t xml:space="preserve">① </w:t>
      </w:r>
      <w:r>
        <w:rPr>
          <w:rFonts w:hint="eastAsia" w:ascii="仿宋" w:hAnsi="仿宋" w:eastAsia="仿宋"/>
          <w:szCs w:val="32"/>
        </w:rPr>
        <w:t>燕赵文化研究中心</w:t>
      </w:r>
    </w:p>
    <w:p>
      <w:pPr>
        <w:spacing w:line="360" w:lineRule="auto"/>
        <w:ind w:firstLine="640" w:firstLineChars="200"/>
        <w:rPr>
          <w:rFonts w:hint="eastAsia" w:ascii="仿宋" w:hAnsi="仿宋" w:eastAsia="仿宋"/>
          <w:szCs w:val="32"/>
        </w:rPr>
      </w:pPr>
      <w:r>
        <w:rPr>
          <w:rFonts w:hint="eastAsia" w:ascii="仿宋" w:hAnsi="仿宋" w:eastAsia="仿宋"/>
          <w:szCs w:val="32"/>
        </w:rPr>
        <w:t>依托河北大学“燕赵文化高等研究院”平台，发挥人才和政策优势，申报具有学科交叉性质的教育部社科重点研究基地。</w:t>
      </w:r>
    </w:p>
    <w:p>
      <w:pPr>
        <w:spacing w:line="360" w:lineRule="auto"/>
        <w:ind w:firstLine="640" w:firstLineChars="200"/>
        <w:rPr>
          <w:rFonts w:hint="eastAsia" w:ascii="仿宋" w:hAnsi="仿宋" w:eastAsia="仿宋"/>
          <w:szCs w:val="32"/>
        </w:rPr>
      </w:pPr>
      <w:r>
        <w:rPr>
          <w:rFonts w:hint="eastAsia" w:ascii="仿宋" w:hAnsi="仿宋" w:eastAsia="仿宋"/>
          <w:szCs w:val="32"/>
          <w:lang w:val="en-US" w:eastAsia="zh-CN"/>
        </w:rPr>
        <w:t>②</w:t>
      </w:r>
      <w:r>
        <w:rPr>
          <w:rFonts w:hint="eastAsia" w:ascii="仿宋" w:hAnsi="仿宋" w:eastAsia="仿宋"/>
          <w:szCs w:val="32"/>
        </w:rPr>
        <w:t>红色文学与文化研究中心</w:t>
      </w:r>
    </w:p>
    <w:p>
      <w:pPr>
        <w:spacing w:line="360" w:lineRule="auto"/>
        <w:ind w:firstLine="640" w:firstLineChars="200"/>
        <w:rPr>
          <w:rFonts w:hint="eastAsia" w:ascii="仿宋" w:hAnsi="仿宋" w:eastAsia="仿宋"/>
          <w:szCs w:val="32"/>
        </w:rPr>
      </w:pPr>
      <w:r>
        <w:rPr>
          <w:rFonts w:hint="eastAsia" w:ascii="仿宋" w:hAnsi="仿宋" w:eastAsia="仿宋"/>
          <w:szCs w:val="32"/>
        </w:rPr>
        <w:t>依托河北大学“河北省红色文化研究中心”“河北大学红色文学与文化研究基地”等平台，拟与陕西师范大学联合申报教育部社科重点研究基地。</w:t>
      </w:r>
    </w:p>
    <w:p>
      <w:pPr>
        <w:spacing w:line="360" w:lineRule="auto"/>
        <w:ind w:firstLine="640" w:firstLineChars="200"/>
        <w:rPr>
          <w:rFonts w:hint="eastAsia" w:ascii="仿宋" w:hAnsi="仿宋" w:eastAsia="仿宋"/>
          <w:szCs w:val="32"/>
        </w:rPr>
      </w:pPr>
      <w:r>
        <w:rPr>
          <w:rFonts w:hint="eastAsia" w:ascii="仿宋" w:hAnsi="仿宋" w:eastAsia="仿宋"/>
          <w:szCs w:val="32"/>
          <w:lang w:val="en-US" w:eastAsia="zh-CN"/>
        </w:rPr>
        <w:t>③</w:t>
      </w:r>
      <w:r>
        <w:rPr>
          <w:rFonts w:hint="eastAsia" w:ascii="仿宋" w:hAnsi="仿宋" w:eastAsia="仿宋"/>
          <w:szCs w:val="32"/>
        </w:rPr>
        <w:t>国家语言战略与近现代汉字研究中心</w:t>
      </w:r>
    </w:p>
    <w:p>
      <w:pPr>
        <w:spacing w:line="360" w:lineRule="auto"/>
        <w:ind w:firstLine="640" w:firstLineChars="200"/>
        <w:rPr>
          <w:rFonts w:hint="eastAsia" w:ascii="仿宋" w:hAnsi="仿宋" w:eastAsia="仿宋"/>
          <w:szCs w:val="32"/>
          <w:lang w:eastAsia="zh-CN"/>
        </w:rPr>
      </w:pPr>
      <w:r>
        <w:rPr>
          <w:rFonts w:hint="eastAsia" w:ascii="仿宋" w:hAnsi="仿宋" w:eastAsia="仿宋"/>
          <w:szCs w:val="32"/>
        </w:rPr>
        <w:t>以国家语委2007年支持成立的河北大学“现代汉字研究中心”为平台，申报国家语委科研基地，进而申报教育部人文社科重点研究基地。</w:t>
      </w:r>
    </w:p>
    <w:p>
      <w:pPr>
        <w:spacing w:line="360" w:lineRule="auto"/>
        <w:ind w:firstLine="640" w:firstLineChars="200"/>
        <w:rPr>
          <w:rFonts w:ascii="仿宋" w:hAnsi="仿宋" w:eastAsia="仿宋"/>
          <w:szCs w:val="32"/>
        </w:rPr>
      </w:pPr>
      <w:r>
        <w:rPr>
          <w:rFonts w:ascii="仿宋" w:hAnsi="仿宋" w:eastAsia="仿宋"/>
          <w:szCs w:val="32"/>
        </w:rPr>
        <w:t>（</w:t>
      </w:r>
      <w:r>
        <w:rPr>
          <w:rFonts w:hint="eastAsia" w:ascii="仿宋" w:hAnsi="仿宋" w:eastAsia="仿宋"/>
          <w:szCs w:val="32"/>
        </w:rPr>
        <w:t>2</w:t>
      </w:r>
      <w:r>
        <w:rPr>
          <w:rFonts w:ascii="仿宋" w:hAnsi="仿宋" w:eastAsia="仿宋"/>
          <w:szCs w:val="32"/>
        </w:rPr>
        <w:t>）项目申报</w:t>
      </w:r>
    </w:p>
    <w:p>
      <w:pPr>
        <w:spacing w:line="360" w:lineRule="auto"/>
        <w:ind w:firstLine="640" w:firstLineChars="200"/>
        <w:rPr>
          <w:rFonts w:ascii="仿宋" w:hAnsi="仿宋" w:eastAsia="仿宋"/>
        </w:rPr>
      </w:pPr>
      <w:r>
        <w:rPr>
          <w:rFonts w:hint="eastAsia" w:ascii="仿宋" w:hAnsi="仿宋" w:eastAsia="仿宋"/>
        </w:rPr>
        <w:t>2</w:t>
      </w:r>
      <w:r>
        <w:rPr>
          <w:rFonts w:ascii="仿宋" w:hAnsi="仿宋" w:eastAsia="仿宋"/>
        </w:rPr>
        <w:t>02</w:t>
      </w:r>
      <w:r>
        <w:rPr>
          <w:rFonts w:hint="eastAsia" w:ascii="仿宋" w:hAnsi="仿宋" w:eastAsia="仿宋"/>
        </w:rPr>
        <w:t>2</w:t>
      </w:r>
      <w:r>
        <w:rPr>
          <w:rFonts w:ascii="仿宋" w:hAnsi="仿宋" w:eastAsia="仿宋"/>
        </w:rPr>
        <w:t>年，中文学科团队和教师共</w:t>
      </w:r>
      <w:r>
        <w:rPr>
          <w:rFonts w:hint="eastAsia" w:ascii="仿宋" w:hAnsi="仿宋" w:eastAsia="仿宋"/>
        </w:rPr>
        <w:t>获批国家级社科项目4项，其中：国家社科基金重大项目1项、一般项目2项、后期资助项目1项，全国高校古籍整理研究工作委员会资助项目2项，国际中文教育研究课题重点项目1项，国家语委一般项目1项，获批河北省社科基金项目6项。</w:t>
      </w:r>
    </w:p>
    <w:p>
      <w:pPr>
        <w:spacing w:line="360" w:lineRule="auto"/>
        <w:ind w:firstLine="640" w:firstLineChars="200"/>
        <w:rPr>
          <w:rFonts w:ascii="仿宋" w:hAnsi="仿宋" w:eastAsia="仿宋"/>
          <w:szCs w:val="32"/>
        </w:rPr>
      </w:pPr>
      <w:r>
        <w:rPr>
          <w:rFonts w:ascii="仿宋" w:hAnsi="仿宋" w:eastAsia="仿宋"/>
          <w:szCs w:val="32"/>
        </w:rPr>
        <w:t>（</w:t>
      </w:r>
      <w:r>
        <w:rPr>
          <w:rFonts w:hint="eastAsia" w:ascii="仿宋" w:hAnsi="仿宋" w:eastAsia="仿宋"/>
          <w:szCs w:val="32"/>
        </w:rPr>
        <w:t>3</w:t>
      </w:r>
      <w:r>
        <w:rPr>
          <w:rFonts w:ascii="仿宋" w:hAnsi="仿宋" w:eastAsia="仿宋"/>
          <w:szCs w:val="32"/>
        </w:rPr>
        <w:t>）著作论文</w:t>
      </w:r>
    </w:p>
    <w:p>
      <w:pPr>
        <w:pStyle w:val="2"/>
        <w:rPr>
          <w:rFonts w:ascii="仿宋" w:hAnsi="仿宋" w:eastAsia="仿宋"/>
        </w:rPr>
      </w:pPr>
      <w:bookmarkStart w:id="0" w:name="_Hlk92290408"/>
      <w:r>
        <w:rPr>
          <w:rFonts w:hint="eastAsia" w:ascii="仿宋" w:hAnsi="仿宋" w:eastAsia="仿宋"/>
        </w:rPr>
        <w:t>2</w:t>
      </w:r>
      <w:r>
        <w:rPr>
          <w:rFonts w:ascii="仿宋" w:hAnsi="仿宋" w:eastAsia="仿宋"/>
        </w:rPr>
        <w:t>02</w:t>
      </w:r>
      <w:r>
        <w:rPr>
          <w:rFonts w:hint="eastAsia" w:ascii="仿宋" w:hAnsi="仿宋" w:eastAsia="仿宋"/>
        </w:rPr>
        <w:t>2</w:t>
      </w:r>
      <w:r>
        <w:rPr>
          <w:rFonts w:ascii="仿宋" w:hAnsi="仿宋" w:eastAsia="仿宋"/>
        </w:rPr>
        <w:t>年，学院教师在</w:t>
      </w:r>
      <w:bookmarkEnd w:id="0"/>
      <w:r>
        <w:rPr>
          <w:rFonts w:hint="eastAsia" w:ascii="仿宋" w:hAnsi="仿宋" w:eastAsia="仿宋"/>
          <w:spacing w:val="-4"/>
        </w:rPr>
        <w:t>《文学评论》《文艺研究》《文学遗产》发表高端论文3篇，其他C刊论文21篇；</w:t>
      </w:r>
      <w:r>
        <w:rPr>
          <w:rFonts w:hint="eastAsia" w:ascii="仿宋" w:hAnsi="仿宋" w:eastAsia="仿宋"/>
        </w:rPr>
        <w:t>出版专著、编著15部。</w:t>
      </w:r>
    </w:p>
    <w:p>
      <w:pPr>
        <w:spacing w:line="360" w:lineRule="auto"/>
        <w:ind w:firstLine="640" w:firstLineChars="200"/>
        <w:rPr>
          <w:rFonts w:ascii="仿宋" w:hAnsi="仿宋" w:eastAsia="仿宋"/>
        </w:rPr>
      </w:pPr>
      <w:r>
        <w:rPr>
          <w:rFonts w:ascii="仿宋" w:hAnsi="仿宋" w:eastAsia="仿宋"/>
          <w:szCs w:val="32"/>
        </w:rPr>
        <w:t>（</w:t>
      </w:r>
      <w:r>
        <w:rPr>
          <w:rFonts w:hint="eastAsia" w:ascii="仿宋" w:hAnsi="仿宋" w:eastAsia="仿宋"/>
          <w:szCs w:val="32"/>
        </w:rPr>
        <w:t>4</w:t>
      </w:r>
      <w:r>
        <w:rPr>
          <w:rFonts w:ascii="仿宋" w:hAnsi="仿宋" w:eastAsia="仿宋"/>
          <w:szCs w:val="32"/>
        </w:rPr>
        <w:t>）</w:t>
      </w:r>
      <w:r>
        <w:rPr>
          <w:rFonts w:hint="eastAsia" w:ascii="仿宋" w:hAnsi="仿宋" w:eastAsia="仿宋"/>
          <w:szCs w:val="32"/>
        </w:rPr>
        <w:t>成果获奖</w:t>
      </w:r>
    </w:p>
    <w:p>
      <w:pPr>
        <w:pStyle w:val="2"/>
        <w:rPr>
          <w:rFonts w:ascii="仿宋" w:hAnsi="仿宋" w:eastAsia="仿宋"/>
        </w:rPr>
      </w:pPr>
      <w:r>
        <w:rPr>
          <w:rFonts w:hint="eastAsia" w:ascii="仿宋" w:hAnsi="仿宋" w:eastAsia="仿宋"/>
        </w:rPr>
        <w:t>2022年，</w:t>
      </w:r>
      <w:r>
        <w:rPr>
          <w:rFonts w:ascii="仿宋" w:hAnsi="仿宋" w:eastAsia="仿宋"/>
        </w:rPr>
        <w:t>中文学科教师</w:t>
      </w:r>
      <w:r>
        <w:rPr>
          <w:rFonts w:hint="eastAsia" w:ascii="仿宋" w:hAnsi="仿宋" w:eastAsia="仿宋"/>
        </w:rPr>
        <w:t>获河北省社会科学优秀成果一等奖3项，二等奖6项，三等奖3项。</w:t>
      </w:r>
    </w:p>
    <w:p>
      <w:pPr>
        <w:spacing w:line="360" w:lineRule="auto"/>
        <w:ind w:firstLine="640" w:firstLineChars="200"/>
        <w:rPr>
          <w:rFonts w:ascii="仿宋" w:hAnsi="仿宋" w:eastAsia="仿宋"/>
          <w:szCs w:val="32"/>
        </w:rPr>
      </w:pPr>
      <w:r>
        <w:rPr>
          <w:rFonts w:ascii="仿宋" w:hAnsi="仿宋" w:eastAsia="仿宋"/>
          <w:szCs w:val="32"/>
        </w:rPr>
        <w:t>4.</w:t>
      </w:r>
      <w:r>
        <w:rPr>
          <w:rFonts w:hint="eastAsia" w:ascii="仿宋" w:hAnsi="仿宋" w:eastAsia="仿宋"/>
          <w:szCs w:val="32"/>
        </w:rPr>
        <w:t xml:space="preserve"> 招生与培养</w:t>
      </w:r>
    </w:p>
    <w:p>
      <w:pPr>
        <w:spacing w:line="360" w:lineRule="auto"/>
        <w:ind w:firstLine="640" w:firstLineChars="200"/>
        <w:rPr>
          <w:rFonts w:ascii="仿宋" w:hAnsi="仿宋" w:eastAsia="仿宋"/>
          <w:szCs w:val="32"/>
        </w:rPr>
      </w:pPr>
      <w:r>
        <w:rPr>
          <w:rFonts w:hint="eastAsia" w:ascii="仿宋" w:hAnsi="仿宋" w:eastAsia="仿宋"/>
          <w:szCs w:val="32"/>
        </w:rPr>
        <w:t>2022年招收硕士研究生137人，博士研究生</w:t>
      </w:r>
      <w:r>
        <w:rPr>
          <w:rFonts w:ascii="仿宋" w:hAnsi="仿宋" w:eastAsia="仿宋"/>
          <w:szCs w:val="32"/>
        </w:rPr>
        <w:t>23</w:t>
      </w:r>
      <w:r>
        <w:rPr>
          <w:rFonts w:hint="eastAsia" w:ascii="仿宋" w:hAnsi="仿宋" w:eastAsia="仿宋"/>
          <w:szCs w:val="32"/>
        </w:rPr>
        <w:t>人。毕业博士生1</w:t>
      </w:r>
      <w:r>
        <w:rPr>
          <w:rFonts w:hint="eastAsia" w:ascii="仿宋" w:hAnsi="仿宋" w:eastAsia="仿宋"/>
          <w:szCs w:val="32"/>
          <w:lang w:val="en-US" w:eastAsia="zh-CN"/>
        </w:rPr>
        <w:t>1</w:t>
      </w:r>
      <w:r>
        <w:rPr>
          <w:rFonts w:hint="eastAsia" w:ascii="仿宋" w:hAnsi="仿宋" w:eastAsia="仿宋"/>
          <w:szCs w:val="32"/>
        </w:rPr>
        <w:t>人，就业率1</w:t>
      </w:r>
      <w:r>
        <w:rPr>
          <w:rFonts w:ascii="仿宋" w:hAnsi="仿宋" w:eastAsia="仿宋"/>
          <w:szCs w:val="32"/>
        </w:rPr>
        <w:t>00%；</w:t>
      </w:r>
      <w:r>
        <w:rPr>
          <w:rFonts w:hint="eastAsia" w:ascii="仿宋" w:hAnsi="仿宋" w:eastAsia="仿宋"/>
          <w:szCs w:val="32"/>
        </w:rPr>
        <w:t>毕业硕士生</w:t>
      </w:r>
      <w:r>
        <w:rPr>
          <w:rFonts w:ascii="仿宋" w:hAnsi="仿宋" w:eastAsia="仿宋"/>
          <w:szCs w:val="32"/>
        </w:rPr>
        <w:t>10</w:t>
      </w:r>
      <w:r>
        <w:rPr>
          <w:rFonts w:hint="eastAsia" w:ascii="仿宋" w:hAnsi="仿宋" w:eastAsia="仿宋"/>
          <w:szCs w:val="32"/>
        </w:rPr>
        <w:t>4人，就业人数</w:t>
      </w:r>
      <w:r>
        <w:rPr>
          <w:rFonts w:ascii="仿宋" w:hAnsi="仿宋" w:eastAsia="仿宋"/>
          <w:szCs w:val="32"/>
        </w:rPr>
        <w:t>9</w:t>
      </w:r>
      <w:r>
        <w:rPr>
          <w:rFonts w:hint="eastAsia" w:ascii="仿宋" w:hAnsi="仿宋" w:eastAsia="仿宋"/>
          <w:szCs w:val="32"/>
        </w:rPr>
        <w:t>4人。研究生年终就业率</w:t>
      </w:r>
      <w:r>
        <w:rPr>
          <w:rFonts w:ascii="仿宋" w:hAnsi="仿宋" w:eastAsia="仿宋"/>
          <w:szCs w:val="32"/>
        </w:rPr>
        <w:t>9</w:t>
      </w:r>
      <w:r>
        <w:rPr>
          <w:rFonts w:hint="eastAsia" w:ascii="仿宋" w:hAnsi="仿宋" w:eastAsia="仿宋"/>
          <w:szCs w:val="32"/>
        </w:rPr>
        <w:t>0.4%。</w:t>
      </w:r>
    </w:p>
    <w:p>
      <w:pPr>
        <w:spacing w:line="600" w:lineRule="exact"/>
        <w:ind w:firstLine="566" w:firstLineChars="177"/>
        <w:rPr>
          <w:rFonts w:ascii="黑体" w:hAnsi="黑体" w:eastAsia="黑体" w:cs="黑体"/>
          <w:szCs w:val="32"/>
        </w:rPr>
      </w:pPr>
      <w:r>
        <w:rPr>
          <w:rFonts w:hint="eastAsia" w:ascii="黑体" w:hAnsi="黑体" w:eastAsia="黑体" w:cs="黑体"/>
          <w:szCs w:val="32"/>
        </w:rPr>
        <w:t>三、学位授权点建设存在的问题</w:t>
      </w:r>
    </w:p>
    <w:p>
      <w:pPr>
        <w:spacing w:line="600" w:lineRule="exact"/>
        <w:ind w:firstLine="640" w:firstLineChars="200"/>
        <w:jc w:val="left"/>
        <w:rPr>
          <w:rFonts w:ascii="仿宋" w:hAnsi="仿宋" w:eastAsia="仿宋"/>
          <w:szCs w:val="32"/>
        </w:rPr>
      </w:pPr>
      <w:r>
        <w:rPr>
          <w:rFonts w:hint="eastAsia" w:ascii="仿宋" w:hAnsi="仿宋" w:eastAsia="仿宋"/>
          <w:szCs w:val="32"/>
        </w:rPr>
        <w:t>学位授权点存在问题及分析。</w:t>
      </w:r>
    </w:p>
    <w:p>
      <w:pPr>
        <w:spacing w:line="600" w:lineRule="exact"/>
        <w:ind w:firstLine="640" w:firstLineChars="200"/>
        <w:jc w:val="left"/>
        <w:rPr>
          <w:rFonts w:ascii="仿宋" w:hAnsi="仿宋" w:eastAsia="仿宋"/>
          <w:szCs w:val="32"/>
        </w:rPr>
      </w:pPr>
      <w:r>
        <w:rPr>
          <w:rFonts w:hint="eastAsia" w:ascii="仿宋" w:hAnsi="仿宋" w:eastAsia="仿宋"/>
          <w:szCs w:val="32"/>
        </w:rPr>
        <w:t>1.生源质量有所提高，但未见明显改善</w:t>
      </w:r>
    </w:p>
    <w:p>
      <w:pPr>
        <w:spacing w:line="600" w:lineRule="exact"/>
        <w:ind w:firstLine="640" w:firstLineChars="200"/>
        <w:jc w:val="left"/>
        <w:rPr>
          <w:rFonts w:ascii="仿宋" w:hAnsi="仿宋" w:eastAsia="仿宋"/>
          <w:szCs w:val="32"/>
        </w:rPr>
      </w:pPr>
      <w:r>
        <w:rPr>
          <w:rFonts w:hint="eastAsia" w:ascii="仿宋" w:hAnsi="仿宋" w:eastAsia="仿宋"/>
          <w:szCs w:val="32"/>
        </w:rPr>
        <w:t>目前，本学科研究生普通本科院校生源仍高于</w:t>
      </w:r>
      <w:r>
        <w:rPr>
          <w:rFonts w:ascii="仿宋" w:hAnsi="仿宋" w:eastAsia="仿宋"/>
          <w:szCs w:val="32"/>
        </w:rPr>
        <w:t>50%</w:t>
      </w:r>
      <w:r>
        <w:rPr>
          <w:rFonts w:hint="eastAsia" w:ascii="仿宋" w:hAnsi="仿宋" w:eastAsia="仿宋"/>
          <w:szCs w:val="32"/>
        </w:rPr>
        <w:t>，高水平院校本科生源比重不高。生源差异对培养过程有较明显的影响。</w:t>
      </w:r>
    </w:p>
    <w:p>
      <w:pPr>
        <w:spacing w:line="600" w:lineRule="exact"/>
        <w:ind w:firstLine="640" w:firstLineChars="200"/>
        <w:jc w:val="left"/>
        <w:rPr>
          <w:rFonts w:ascii="仿宋" w:hAnsi="仿宋" w:eastAsia="仿宋"/>
          <w:szCs w:val="32"/>
        </w:rPr>
      </w:pPr>
      <w:r>
        <w:rPr>
          <w:rFonts w:hint="eastAsia" w:ascii="仿宋" w:hAnsi="仿宋" w:eastAsia="仿宋"/>
          <w:szCs w:val="32"/>
        </w:rPr>
        <w:t>2.文学院目前没有专硕专博培养学位点</w:t>
      </w:r>
    </w:p>
    <w:p>
      <w:pPr>
        <w:spacing w:line="600" w:lineRule="exact"/>
        <w:ind w:firstLine="640" w:firstLineChars="200"/>
        <w:jc w:val="left"/>
        <w:rPr>
          <w:rFonts w:ascii="仿宋" w:hAnsi="仿宋" w:eastAsia="仿宋"/>
          <w:szCs w:val="32"/>
        </w:rPr>
      </w:pPr>
      <w:r>
        <w:rPr>
          <w:rFonts w:hint="eastAsia" w:ascii="仿宋" w:hAnsi="仿宋" w:eastAsia="仿宋"/>
          <w:szCs w:val="32"/>
        </w:rPr>
        <w:t>河北大学汉语国际教育专业博士点2</w:t>
      </w:r>
      <w:r>
        <w:rPr>
          <w:rFonts w:ascii="仿宋" w:hAnsi="仿宋" w:eastAsia="仿宋"/>
          <w:szCs w:val="32"/>
        </w:rPr>
        <w:t>009年获批，</w:t>
      </w:r>
      <w:r>
        <w:rPr>
          <w:rFonts w:hint="eastAsia" w:ascii="仿宋" w:hAnsi="仿宋" w:eastAsia="仿宋"/>
          <w:szCs w:val="32"/>
        </w:rPr>
        <w:t>2</w:t>
      </w:r>
      <w:r>
        <w:rPr>
          <w:rFonts w:ascii="仿宋" w:hAnsi="仿宋" w:eastAsia="仿宋"/>
          <w:szCs w:val="32"/>
        </w:rPr>
        <w:t>010年招生。</w:t>
      </w:r>
      <w:r>
        <w:rPr>
          <w:rFonts w:hint="eastAsia" w:ascii="仿宋" w:hAnsi="仿宋" w:eastAsia="仿宋"/>
          <w:szCs w:val="32"/>
        </w:rPr>
        <w:t>2</w:t>
      </w:r>
      <w:r>
        <w:rPr>
          <w:rFonts w:ascii="仿宋" w:hAnsi="仿宋" w:eastAsia="仿宋"/>
          <w:szCs w:val="32"/>
        </w:rPr>
        <w:t>015年开始由国际交流与教育学院单独招生。自此</w:t>
      </w:r>
      <w:r>
        <w:rPr>
          <w:rFonts w:hint="eastAsia" w:ascii="仿宋" w:hAnsi="仿宋" w:eastAsia="仿宋"/>
          <w:szCs w:val="32"/>
        </w:rPr>
        <w:t>文学院没有了专业学位点，成为文学院学位建设发展的一个短板。</w:t>
      </w:r>
    </w:p>
    <w:p>
      <w:pPr>
        <w:pStyle w:val="2"/>
        <w:rPr>
          <w:rFonts w:ascii="仿宋" w:hAnsi="仿宋" w:eastAsia="仿宋"/>
        </w:rPr>
      </w:pPr>
      <w:r>
        <w:rPr>
          <w:rFonts w:hint="eastAsia" w:ascii="仿宋" w:hAnsi="仿宋" w:eastAsia="仿宋"/>
        </w:rPr>
        <w:t>3.学生参与线下学术交流活动较少</w:t>
      </w:r>
    </w:p>
    <w:p>
      <w:pPr>
        <w:spacing w:line="600" w:lineRule="exact"/>
        <w:ind w:firstLine="640" w:firstLineChars="200"/>
        <w:jc w:val="left"/>
        <w:rPr>
          <w:rFonts w:ascii="仿宋" w:hAnsi="仿宋" w:eastAsia="仿宋"/>
          <w:szCs w:val="32"/>
        </w:rPr>
      </w:pPr>
      <w:r>
        <w:rPr>
          <w:rFonts w:hint="eastAsia" w:ascii="仿宋" w:hAnsi="仿宋" w:eastAsia="仿宋"/>
          <w:szCs w:val="32"/>
        </w:rPr>
        <w:t>受疫情影响，本学科学生主要通过线上形式参与各类学术会议，参与线下学术交流活动较少，尤其是无法实现赴境外参加国际会议。</w:t>
      </w:r>
    </w:p>
    <w:p>
      <w:pPr>
        <w:spacing w:line="600" w:lineRule="exact"/>
        <w:ind w:firstLine="566" w:firstLineChars="177"/>
        <w:rPr>
          <w:rFonts w:ascii="黑体" w:hAnsi="黑体" w:eastAsia="黑体" w:cs="黑体"/>
          <w:szCs w:val="32"/>
        </w:rPr>
      </w:pPr>
      <w:r>
        <w:rPr>
          <w:rFonts w:hint="eastAsia" w:ascii="黑体" w:hAnsi="黑体" w:eastAsia="黑体" w:cs="黑体"/>
          <w:szCs w:val="32"/>
        </w:rPr>
        <w:t>四、下一年度建设计划</w:t>
      </w:r>
    </w:p>
    <w:p>
      <w:pPr>
        <w:pStyle w:val="2"/>
        <w:rPr>
          <w:rFonts w:ascii="仿宋" w:hAnsi="仿宋" w:eastAsia="仿宋"/>
        </w:rPr>
      </w:pPr>
      <w:r>
        <w:rPr>
          <w:rFonts w:ascii="仿宋" w:hAnsi="仿宋" w:eastAsia="仿宋"/>
        </w:rPr>
        <w:t>针对上述问题，本学位点建设整改计划如下：</w:t>
      </w:r>
    </w:p>
    <w:p>
      <w:pPr>
        <w:pStyle w:val="2"/>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提高生源质量不是一朝一夕能够完成的工作，要以学科整体水平提升、学科地位为基础条件。文学院目前肩负冲击“一流学科”的历史使命，整体水平正在不断攀升。将学科建设工作与研究生招生工作结合，在招生宣传环节加大学科发展的宣传力度是提高生源质量的重要手段。</w:t>
      </w:r>
    </w:p>
    <w:p>
      <w:pPr>
        <w:pStyle w:val="2"/>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 xml:space="preserve"> 缺少专硕专博学位点是文学院学科建设的一个短板。与中文学科相关的专硕学位方向是汉语国际教育和学科教学（语文）。补齐这一短板的为：</w:t>
      </w:r>
    </w:p>
    <w:p>
      <w:pPr>
        <w:pStyle w:val="2"/>
        <w:rPr>
          <w:rFonts w:ascii="仿宋" w:hAnsi="仿宋" w:eastAsia="仿宋"/>
        </w:rPr>
      </w:pPr>
      <w:r>
        <w:rPr>
          <w:rFonts w:hint="eastAsia" w:ascii="仿宋" w:hAnsi="仿宋" w:eastAsia="仿宋"/>
        </w:rPr>
        <w:t>（1）与教育学院联合申报学科教学（语文）专硕学位点；</w:t>
      </w:r>
    </w:p>
    <w:p>
      <w:pPr>
        <w:pStyle w:val="2"/>
        <w:rPr>
          <w:rFonts w:ascii="仿宋" w:hAnsi="仿宋" w:eastAsia="仿宋"/>
        </w:rPr>
      </w:pPr>
      <w:r>
        <w:rPr>
          <w:rFonts w:ascii="仿宋" w:hAnsi="仿宋" w:eastAsia="仿宋"/>
        </w:rPr>
        <w:t>（</w:t>
      </w:r>
      <w:r>
        <w:rPr>
          <w:rFonts w:hint="eastAsia" w:ascii="仿宋" w:hAnsi="仿宋" w:eastAsia="仿宋"/>
        </w:rPr>
        <w:t>2</w:t>
      </w:r>
      <w:r>
        <w:rPr>
          <w:rFonts w:ascii="仿宋" w:hAnsi="仿宋" w:eastAsia="仿宋"/>
        </w:rPr>
        <w:t>）与国际交流与教育学院实现</w:t>
      </w:r>
      <w:r>
        <w:rPr>
          <w:rFonts w:hint="eastAsia" w:ascii="仿宋" w:hAnsi="仿宋" w:eastAsia="仿宋"/>
        </w:rPr>
        <w:t>汉语国际教育专硕联合招生；</w:t>
      </w:r>
    </w:p>
    <w:p>
      <w:pPr>
        <w:pStyle w:val="2"/>
        <w:rPr>
          <w:rFonts w:ascii="仿宋" w:hAnsi="仿宋" w:eastAsia="仿宋"/>
        </w:rPr>
      </w:pPr>
      <w:r>
        <w:rPr>
          <w:rFonts w:ascii="仿宋" w:hAnsi="仿宋" w:eastAsia="仿宋"/>
        </w:rPr>
        <w:t>（</w:t>
      </w:r>
      <w:r>
        <w:rPr>
          <w:rFonts w:hint="eastAsia" w:ascii="仿宋" w:hAnsi="仿宋" w:eastAsia="仿宋"/>
        </w:rPr>
        <w:t>3</w:t>
      </w:r>
      <w:r>
        <w:rPr>
          <w:rFonts w:ascii="仿宋" w:hAnsi="仿宋" w:eastAsia="仿宋"/>
        </w:rPr>
        <w:t>）整合校内学术资源，申报汉语国际教育专业博士点。</w:t>
      </w:r>
    </w:p>
    <w:p>
      <w:pPr>
        <w:pStyle w:val="2"/>
        <w:rPr>
          <w:rFonts w:ascii="仿宋" w:hAnsi="仿宋" w:eastAsia="仿宋"/>
        </w:rPr>
      </w:pPr>
      <w:r>
        <w:rPr>
          <w:rFonts w:ascii="仿宋" w:hAnsi="仿宋" w:eastAsia="仿宋"/>
        </w:rPr>
        <w:t>3.通过多种途径使学生获得更多的学术交流机会。</w:t>
      </w:r>
    </w:p>
    <w:p>
      <w:pPr>
        <w:pStyle w:val="2"/>
        <w:rPr>
          <w:rFonts w:ascii="仿宋" w:hAnsi="仿宋" w:eastAsia="仿宋"/>
        </w:rPr>
      </w:pPr>
      <w:r>
        <w:rPr>
          <w:rFonts w:ascii="仿宋" w:hAnsi="仿宋" w:eastAsia="仿宋"/>
        </w:rPr>
        <w:t>（</w:t>
      </w:r>
      <w:r>
        <w:rPr>
          <w:rFonts w:hint="eastAsia" w:ascii="仿宋" w:hAnsi="仿宋" w:eastAsia="仿宋"/>
        </w:rPr>
        <w:t>1</w:t>
      </w:r>
      <w:r>
        <w:rPr>
          <w:rFonts w:ascii="仿宋" w:hAnsi="仿宋" w:eastAsia="仿宋"/>
        </w:rPr>
        <w:t>）鼓励学生继续通过</w:t>
      </w:r>
      <w:r>
        <w:rPr>
          <w:rFonts w:hint="eastAsia" w:ascii="仿宋" w:hAnsi="仿宋" w:eastAsia="仿宋"/>
        </w:rPr>
        <w:t>多种</w:t>
      </w:r>
      <w:r>
        <w:rPr>
          <w:rFonts w:ascii="仿宋" w:hAnsi="仿宋" w:eastAsia="仿宋"/>
        </w:rPr>
        <w:t>形式参加各类学术会议和学术讲座；</w:t>
      </w:r>
    </w:p>
    <w:p>
      <w:pPr>
        <w:pStyle w:val="2"/>
        <w:rPr>
          <w:rFonts w:ascii="仿宋" w:hAnsi="仿宋" w:eastAsia="仿宋"/>
        </w:rPr>
      </w:pPr>
      <w:r>
        <w:rPr>
          <w:rFonts w:ascii="仿宋" w:hAnsi="仿宋" w:eastAsia="仿宋"/>
        </w:rPr>
        <w:t>（</w:t>
      </w:r>
      <w:r>
        <w:rPr>
          <w:rFonts w:hint="eastAsia" w:ascii="仿宋" w:hAnsi="仿宋" w:eastAsia="仿宋"/>
        </w:rPr>
        <w:t>2</w:t>
      </w:r>
      <w:r>
        <w:rPr>
          <w:rFonts w:ascii="仿宋" w:hAnsi="仿宋" w:eastAsia="仿宋"/>
        </w:rPr>
        <w:t>）一方面支持研究生</w:t>
      </w:r>
      <w:r>
        <w:rPr>
          <w:rFonts w:hint="eastAsia" w:ascii="仿宋" w:hAnsi="仿宋" w:eastAsia="仿宋"/>
        </w:rPr>
        <w:t>参加</w:t>
      </w:r>
      <w:r>
        <w:rPr>
          <w:rFonts w:ascii="仿宋" w:hAnsi="仿宋" w:eastAsia="仿宋"/>
        </w:rPr>
        <w:t>线下学术会议，一方面邀请各学科国内知名专家学者来校讲学，既提高学术交流效率，也能</w:t>
      </w:r>
      <w:r>
        <w:rPr>
          <w:rFonts w:hint="eastAsia" w:ascii="仿宋" w:hAnsi="仿宋" w:eastAsia="仿宋"/>
        </w:rPr>
        <w:t>降低</w:t>
      </w:r>
      <w:r>
        <w:rPr>
          <w:rFonts w:ascii="仿宋" w:hAnsi="仿宋" w:eastAsia="仿宋"/>
        </w:rPr>
        <w:t>疫情防控风险。</w:t>
      </w:r>
    </w:p>
    <w:p>
      <w:pPr>
        <w:rPr>
          <w:rFonts w:ascii="仿宋" w:hAnsi="仿宋" w:eastAsia="仿宋" w:cs="仿宋"/>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CD34CB-D7ED-4C22-924B-F568F70B9E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B5E864C6-5D14-4ED7-930D-BACEC37337BD}"/>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embedRegular r:id="rId3" w:fontKey="{D9A8B8D3-189E-49B0-B7FF-D26D65A9AF68}"/>
  </w:font>
  <w:font w:name="方正小标宋简体">
    <w:panose1 w:val="03000509000000000000"/>
    <w:charset w:val="86"/>
    <w:family w:val="script"/>
    <w:pitch w:val="default"/>
    <w:sig w:usb0="00000001" w:usb1="080E0000" w:usb2="00000000" w:usb3="00000000" w:csb0="00040000" w:csb1="00000000"/>
    <w:embedRegular r:id="rId4" w:fontKey="{8BB6115D-5B57-473C-8A44-8D5519708658}"/>
  </w:font>
  <w:font w:name="仿宋_GB2312">
    <w:altName w:val="仿宋"/>
    <w:panose1 w:val="00000000000000000000"/>
    <w:charset w:val="86"/>
    <w:family w:val="modern"/>
    <w:pitch w:val="default"/>
    <w:sig w:usb0="00000000" w:usb1="00000000" w:usb2="00000000" w:usb3="00000000" w:csb0="00040000" w:csb1="00000000"/>
    <w:embedRegular r:id="rId5" w:fontKey="{9A4C472F-1C64-4884-984E-F3610D5B1949}"/>
  </w:font>
  <w:font w:name="楷体_GB2312">
    <w:altName w:val="楷体"/>
    <w:panose1 w:val="00000000000000000000"/>
    <w:charset w:val="86"/>
    <w:family w:val="modern"/>
    <w:pitch w:val="default"/>
    <w:sig w:usb0="00000000" w:usb1="00000000" w:usb2="00000000" w:usb3="00000000" w:csb0="00040000" w:csb1="00000000"/>
    <w:embedRegular r:id="rId6" w:fontKey="{324E3F6F-E1D3-4088-98C3-E8A18B42AC96}"/>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textAlignment w:val="baseline"/>
      <w:rPr>
        <w:rStyle w:val="14"/>
        <w:rFonts w:ascii="Times New Roman" w:hAnsi="Times New Roman" w:eastAsia="宋体"/>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NotTrackMove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YyOGZhMGFjMzQ3NzNlMTFjNmMxNTIyY2MwNjA1MjQifQ=="/>
  </w:docVars>
  <w:rsids>
    <w:rsidRoot w:val="00C605ED"/>
    <w:rsid w:val="00173C99"/>
    <w:rsid w:val="00183510"/>
    <w:rsid w:val="00197F2D"/>
    <w:rsid w:val="001D3851"/>
    <w:rsid w:val="003C5E60"/>
    <w:rsid w:val="0045545E"/>
    <w:rsid w:val="004B1E41"/>
    <w:rsid w:val="0059056D"/>
    <w:rsid w:val="00645A1D"/>
    <w:rsid w:val="006E1DC1"/>
    <w:rsid w:val="007A78C4"/>
    <w:rsid w:val="007D2F3F"/>
    <w:rsid w:val="008E6963"/>
    <w:rsid w:val="009060C6"/>
    <w:rsid w:val="009646A6"/>
    <w:rsid w:val="009B5E6C"/>
    <w:rsid w:val="009C4DDC"/>
    <w:rsid w:val="00A664F5"/>
    <w:rsid w:val="00AB01B3"/>
    <w:rsid w:val="00B2631C"/>
    <w:rsid w:val="00B80CA8"/>
    <w:rsid w:val="00C605ED"/>
    <w:rsid w:val="00C957B5"/>
    <w:rsid w:val="00D040B1"/>
    <w:rsid w:val="00D14A3A"/>
    <w:rsid w:val="00DD1D99"/>
    <w:rsid w:val="00DE7971"/>
    <w:rsid w:val="01EA14B0"/>
    <w:rsid w:val="02494D39"/>
    <w:rsid w:val="02CC29F4"/>
    <w:rsid w:val="07471040"/>
    <w:rsid w:val="0BEB4FAD"/>
    <w:rsid w:val="0C773AC4"/>
    <w:rsid w:val="0C7E0CD7"/>
    <w:rsid w:val="0DB34516"/>
    <w:rsid w:val="12B654AE"/>
    <w:rsid w:val="134224E3"/>
    <w:rsid w:val="14022358"/>
    <w:rsid w:val="140E1DD2"/>
    <w:rsid w:val="14FD0CC8"/>
    <w:rsid w:val="155E69FB"/>
    <w:rsid w:val="16183139"/>
    <w:rsid w:val="1B6350E7"/>
    <w:rsid w:val="1C7C30D0"/>
    <w:rsid w:val="1E1B7A04"/>
    <w:rsid w:val="1F2865C0"/>
    <w:rsid w:val="20653333"/>
    <w:rsid w:val="215C0EAE"/>
    <w:rsid w:val="21DA4BE3"/>
    <w:rsid w:val="23FA637D"/>
    <w:rsid w:val="25AD57C8"/>
    <w:rsid w:val="2964687E"/>
    <w:rsid w:val="2B070D1D"/>
    <w:rsid w:val="2BE34898"/>
    <w:rsid w:val="2DBB1511"/>
    <w:rsid w:val="30D15C05"/>
    <w:rsid w:val="31DE23CF"/>
    <w:rsid w:val="32DD3296"/>
    <w:rsid w:val="35723D59"/>
    <w:rsid w:val="359027A9"/>
    <w:rsid w:val="3610410E"/>
    <w:rsid w:val="36775035"/>
    <w:rsid w:val="3AFD422F"/>
    <w:rsid w:val="3C395A2A"/>
    <w:rsid w:val="3FDC0765"/>
    <w:rsid w:val="40100FB7"/>
    <w:rsid w:val="40BE31BE"/>
    <w:rsid w:val="41757C84"/>
    <w:rsid w:val="431A223A"/>
    <w:rsid w:val="459C7A86"/>
    <w:rsid w:val="49CD22F8"/>
    <w:rsid w:val="4B363D10"/>
    <w:rsid w:val="4CBC25B3"/>
    <w:rsid w:val="4FF85B81"/>
    <w:rsid w:val="503C13D0"/>
    <w:rsid w:val="51EE3FC8"/>
    <w:rsid w:val="58730291"/>
    <w:rsid w:val="58B55EFF"/>
    <w:rsid w:val="59CE03DF"/>
    <w:rsid w:val="5B841BB9"/>
    <w:rsid w:val="5DDB65B3"/>
    <w:rsid w:val="5EE27405"/>
    <w:rsid w:val="5EF01C48"/>
    <w:rsid w:val="5FEC38AC"/>
    <w:rsid w:val="61665519"/>
    <w:rsid w:val="61767496"/>
    <w:rsid w:val="61C410FE"/>
    <w:rsid w:val="63EE42D6"/>
    <w:rsid w:val="65FA4DD5"/>
    <w:rsid w:val="69B8044F"/>
    <w:rsid w:val="6E8044E1"/>
    <w:rsid w:val="6FCC795E"/>
    <w:rsid w:val="71845997"/>
    <w:rsid w:val="749018A2"/>
    <w:rsid w:val="74C74B98"/>
    <w:rsid w:val="798F449B"/>
    <w:rsid w:val="7D8C2A04"/>
    <w:rsid w:val="7EDD4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简体" w:cs="Times New Roman"/>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tabs>
        <w:tab w:val="right" w:leader="dot" w:pos="8789"/>
      </w:tabs>
      <w:spacing w:line="400" w:lineRule="exact"/>
    </w:pPr>
    <w:rPr>
      <w:rFonts w:ascii="Times New Roman" w:hAnsi="Times New Roman"/>
      <w:b/>
      <w:sz w:val="24"/>
    </w:rPr>
  </w:style>
  <w:style w:type="paragraph" w:styleId="7">
    <w:name w:val="Normal (Web)"/>
    <w:basedOn w:val="1"/>
    <w:qFormat/>
    <w:uiPriority w:val="99"/>
    <w:pPr>
      <w:widowControl/>
      <w:spacing w:before="100" w:beforeAutospacing="1" w:after="100" w:afterAutospacing="1" w:line="360" w:lineRule="auto"/>
      <w:ind w:firstLine="200" w:firstLineChars="200"/>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character" w:styleId="12">
    <w:name w:val="FollowedHyperlink"/>
    <w:qFormat/>
    <w:uiPriority w:val="0"/>
    <w:rPr>
      <w:color w:val="800080"/>
      <w:u w:val="none"/>
    </w:rPr>
  </w:style>
  <w:style w:type="character" w:styleId="13">
    <w:name w:val="Hyperlink"/>
    <w:qFormat/>
    <w:uiPriority w:val="0"/>
    <w:rPr>
      <w:color w:val="0000FF"/>
      <w:u w:val="none"/>
    </w:rPr>
  </w:style>
  <w:style w:type="character" w:customStyle="1" w:styleId="14">
    <w:name w:val="NormalCharacter"/>
    <w:semiHidden/>
    <w:qFormat/>
    <w:uiPriority w:val="0"/>
    <w:rPr>
      <w:rFonts w:ascii="Calibri" w:hAnsi="Calibri" w:eastAsia="方正仿宋简体" w:cs="Times New Roman"/>
      <w:kern w:val="2"/>
      <w:sz w:val="32"/>
      <w:szCs w:val="24"/>
      <w:lang w:val="en-US" w:eastAsia="zh-CN" w:bidi="ar-SA"/>
    </w:rPr>
  </w:style>
  <w:style w:type="paragraph" w:customStyle="1" w:styleId="15">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 w:type="character" w:customStyle="1" w:styleId="16">
    <w:name w:val="页眉 Char"/>
    <w:link w:val="5"/>
    <w:qFormat/>
    <w:uiPriority w:val="99"/>
    <w:rPr>
      <w:rFonts w:ascii="Calibri" w:hAnsi="Calibri" w:eastAsia="方正仿宋简体"/>
      <w:kern w:val="2"/>
      <w:sz w:val="18"/>
      <w:szCs w:val="18"/>
    </w:rPr>
  </w:style>
  <w:style w:type="character" w:customStyle="1" w:styleId="17">
    <w:name w:val="页脚 Char"/>
    <w:link w:val="4"/>
    <w:qFormat/>
    <w:uiPriority w:val="99"/>
    <w:rPr>
      <w:rFonts w:ascii="Calibri" w:hAnsi="Calibri" w:eastAsia="方正仿宋简体"/>
      <w:kern w:val="2"/>
      <w:sz w:val="18"/>
      <w:szCs w:val="18"/>
    </w:rPr>
  </w:style>
  <w:style w:type="character" w:customStyle="1" w:styleId="18">
    <w:name w:val="其他_"/>
    <w:link w:val="19"/>
    <w:qFormat/>
    <w:uiPriority w:val="0"/>
    <w:rPr>
      <w:rFonts w:ascii="宋体" w:hAnsi="宋体" w:cs="宋体"/>
      <w:lang w:val="zh-CN" w:bidi="zh-CN"/>
    </w:rPr>
  </w:style>
  <w:style w:type="paragraph" w:customStyle="1" w:styleId="19">
    <w:name w:val="其他"/>
    <w:basedOn w:val="1"/>
    <w:link w:val="18"/>
    <w:qFormat/>
    <w:uiPriority w:val="0"/>
    <w:pPr>
      <w:spacing w:line="360" w:lineRule="auto"/>
      <w:ind w:firstLine="200" w:firstLineChars="200"/>
      <w:jc w:val="center"/>
    </w:pPr>
    <w:rPr>
      <w:rFonts w:ascii="宋体" w:hAnsi="宋体" w:eastAsia="宋体" w:cs="宋体"/>
      <w:kern w:val="0"/>
      <w:sz w:val="20"/>
      <w:szCs w:val="20"/>
      <w:lang w:val="zh-CN" w:bidi="zh-CN"/>
    </w:rPr>
  </w:style>
  <w:style w:type="character" w:customStyle="1" w:styleId="20">
    <w:name w:val="hover21"/>
    <w:qFormat/>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2309</Words>
  <Characters>2456</Characters>
  <Lines>16</Lines>
  <Paragraphs>4</Paragraphs>
  <TotalTime>13</TotalTime>
  <ScaleCrop>false</ScaleCrop>
  <LinksUpToDate>false</LinksUpToDate>
  <CharactersWithSpaces>2466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2021-09-24T04:50:00Z</dcterms:created>
  <dc:creator>Administrator</dc:creator>
  <cp:lastModifiedBy>杰</cp:lastModifiedBy>
  <dcterms:modified xsi:type="dcterms:W3CDTF">2023-03-28T07:31:30Z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239890B11A724B5486337A8DA17BA7C3</vt:lpwstr>
  </property>
</Properties>
</file>